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4D3BE1">
      <w:pPr>
        <w:keepNext w:val="0"/>
        <w:keepLines w:val="0"/>
        <w:pageBreakBefore w:val="0"/>
        <w:widowControl/>
        <w:kinsoku/>
        <w:overflowPunct/>
        <w:topLinePunct w:val="0"/>
        <w:autoSpaceDE/>
        <w:autoSpaceDN/>
        <w:bidi w:val="0"/>
        <w:adjustRightInd w:val="0"/>
        <w:snapToGrid w:val="0"/>
        <w:spacing w:after="0" w:line="500" w:lineRule="exact"/>
        <w:jc w:val="left"/>
        <w:textAlignment w:val="auto"/>
        <w:rPr>
          <w:rFonts w:ascii="仿宋_GB2312" w:eastAsia="仿宋_GB2312"/>
          <w:sz w:val="32"/>
          <w:szCs w:val="32"/>
        </w:rPr>
      </w:pPr>
    </w:p>
    <w:p w14:paraId="0EDFBF8B">
      <w:pPr>
        <w:keepNext w:val="0"/>
        <w:keepLines w:val="0"/>
        <w:pageBreakBefore w:val="0"/>
        <w:widowControl/>
        <w:kinsoku/>
        <w:overflowPunct/>
        <w:topLinePunct w:val="0"/>
        <w:autoSpaceDE/>
        <w:autoSpaceDN/>
        <w:bidi w:val="0"/>
        <w:adjustRightInd w:val="0"/>
        <w:snapToGrid w:val="0"/>
        <w:spacing w:after="0" w:line="120" w:lineRule="exact"/>
        <w:jc w:val="right"/>
        <w:textAlignment w:val="auto"/>
        <w:rPr>
          <w:rFonts w:ascii="仿宋_GB2312" w:eastAsia="仿宋_GB2312"/>
          <w:sz w:val="32"/>
          <w:szCs w:val="32"/>
        </w:rPr>
      </w:pPr>
    </w:p>
    <w:p w14:paraId="3A307B00">
      <w:pPr>
        <w:keepNext w:val="0"/>
        <w:keepLines w:val="0"/>
        <w:pageBreakBefore w:val="0"/>
        <w:widowControl/>
        <w:kinsoku/>
        <w:overflowPunct/>
        <w:topLinePunct w:val="0"/>
        <w:autoSpaceDE/>
        <w:autoSpaceDN/>
        <w:bidi w:val="0"/>
        <w:adjustRightInd w:val="0"/>
        <w:snapToGrid w:val="0"/>
        <w:spacing w:after="0" w:line="180" w:lineRule="exact"/>
        <w:jc w:val="right"/>
        <w:textAlignment w:val="auto"/>
        <w:rPr>
          <w:rFonts w:ascii="仿宋_GB2312" w:eastAsia="仿宋_GB2312"/>
          <w:sz w:val="32"/>
          <w:szCs w:val="32"/>
        </w:rPr>
      </w:pPr>
    </w:p>
    <w:p w14:paraId="2EAC3ECA">
      <w:pPr>
        <w:keepNext w:val="0"/>
        <w:keepLines w:val="0"/>
        <w:pageBreakBefore w:val="0"/>
        <w:widowControl/>
        <w:kinsoku/>
        <w:overflowPunct/>
        <w:topLinePunct w:val="0"/>
        <w:autoSpaceDE/>
        <w:autoSpaceDN/>
        <w:bidi w:val="0"/>
        <w:adjustRightInd w:val="0"/>
        <w:snapToGrid w:val="0"/>
        <w:spacing w:after="0" w:line="120" w:lineRule="exact"/>
        <w:jc w:val="right"/>
        <w:textAlignment w:val="auto"/>
        <w:rPr>
          <w:rFonts w:ascii="仿宋_GB2312" w:eastAsia="仿宋_GB2312"/>
          <w:sz w:val="32"/>
          <w:szCs w:val="32"/>
        </w:rPr>
      </w:pPr>
    </w:p>
    <w:p w14:paraId="5FC3555B">
      <w:pPr>
        <w:keepNext w:val="0"/>
        <w:keepLines w:val="0"/>
        <w:pageBreakBefore w:val="0"/>
        <w:widowControl/>
        <w:kinsoku/>
        <w:overflowPunct/>
        <w:topLinePunct w:val="0"/>
        <w:autoSpaceDE/>
        <w:autoSpaceDN/>
        <w:bidi w:val="0"/>
        <w:adjustRightInd w:val="0"/>
        <w:snapToGrid w:val="0"/>
        <w:spacing w:after="0" w:line="200" w:lineRule="exact"/>
        <w:jc w:val="right"/>
        <w:textAlignment w:val="auto"/>
        <w:rPr>
          <w:rFonts w:ascii="仿宋_GB2312" w:eastAsia="仿宋_GB2312"/>
          <w:sz w:val="32"/>
          <w:szCs w:val="32"/>
        </w:rPr>
      </w:pPr>
    </w:p>
    <w:p w14:paraId="32A1931A">
      <w:pPr>
        <w:keepNext w:val="0"/>
        <w:keepLines w:val="0"/>
        <w:pageBreakBefore w:val="0"/>
        <w:widowControl/>
        <w:kinsoku/>
        <w:wordWrap w:val="0"/>
        <w:overflowPunct/>
        <w:topLinePunct w:val="0"/>
        <w:autoSpaceDE/>
        <w:autoSpaceDN/>
        <w:bidi w:val="0"/>
        <w:adjustRightInd w:val="0"/>
        <w:snapToGrid w:val="0"/>
        <w:spacing w:after="0" w:line="600" w:lineRule="exact"/>
        <w:jc w:val="right"/>
        <w:textAlignment w:val="auto"/>
        <w:rPr>
          <w:rFonts w:ascii="仿宋" w:hAnsi="仿宋" w:eastAsia="仿宋" w:cs="仿宋"/>
          <w:sz w:val="32"/>
          <w:szCs w:val="32"/>
        </w:rPr>
      </w:pPr>
      <w:r>
        <w:rPr>
          <w:rFonts w:ascii="仿宋" w:hAnsi="仿宋" w:eastAsia="仿宋" w:cs="仿宋"/>
          <w:sz w:val="32"/>
          <w:szCs w:val="32"/>
        </w:rPr>
        <w:t xml:space="preserve">   </w:t>
      </w:r>
      <w:r>
        <w:rPr>
          <w:rFonts w:hint="eastAsia" w:ascii="仿宋" w:hAnsi="仿宋" w:eastAsia="仿宋" w:cs="仿宋"/>
          <w:sz w:val="32"/>
          <w:szCs w:val="32"/>
        </w:rPr>
        <w:t>益赫政办函</w:t>
      </w:r>
      <w:r>
        <w:rPr>
          <w:rFonts w:hint="eastAsia" w:ascii="仿宋_GB2312" w:hAnsi="仿宋" w:eastAsia="仿宋_GB2312" w:cs="仿宋_GB2312"/>
          <w:sz w:val="32"/>
          <w:szCs w:val="32"/>
        </w:rPr>
        <w:t>〔</w:t>
      </w:r>
      <w:r>
        <w:rPr>
          <w:rFonts w:ascii="仿宋" w:hAnsi="仿宋" w:eastAsia="仿宋" w:cs="仿宋"/>
          <w:sz w:val="32"/>
          <w:szCs w:val="32"/>
        </w:rPr>
        <w:t>20</w:t>
      </w:r>
      <w:r>
        <w:rPr>
          <w:rFonts w:hint="eastAsia" w:ascii="仿宋" w:hAnsi="仿宋" w:eastAsia="仿宋" w:cs="仿宋"/>
          <w:sz w:val="32"/>
          <w:szCs w:val="32"/>
        </w:rPr>
        <w:t>2</w:t>
      </w:r>
      <w:r>
        <w:rPr>
          <w:rFonts w:hint="eastAsia" w:ascii="仿宋" w:hAnsi="仿宋" w:eastAsia="仿宋" w:cs="仿宋"/>
          <w:sz w:val="32"/>
          <w:szCs w:val="32"/>
          <w:lang w:val="en-US" w:eastAsia="zh-CN"/>
        </w:rPr>
        <w:t>4</w:t>
      </w:r>
      <w:r>
        <w:rPr>
          <w:rFonts w:hint="eastAsia" w:ascii="仿宋_GB2312" w:hAnsi="仿宋" w:eastAsia="仿宋_GB2312" w:cs="仿宋_GB2312"/>
          <w:sz w:val="32"/>
          <w:szCs w:val="32"/>
        </w:rPr>
        <w:t>〕</w:t>
      </w:r>
      <w:r>
        <w:rPr>
          <w:rFonts w:hint="eastAsia" w:ascii="仿宋" w:hAnsi="仿宋" w:eastAsia="仿宋" w:cs="仿宋"/>
          <w:sz w:val="32"/>
          <w:szCs w:val="32"/>
          <w:lang w:val="en-US" w:eastAsia="zh-CN"/>
        </w:rPr>
        <w:t>14</w:t>
      </w:r>
      <w:r>
        <w:rPr>
          <w:rFonts w:hint="eastAsia" w:ascii="仿宋" w:hAnsi="仿宋" w:eastAsia="仿宋" w:cs="仿宋"/>
          <w:sz w:val="32"/>
          <w:szCs w:val="32"/>
        </w:rPr>
        <w:t xml:space="preserve">号 </w:t>
      </w:r>
    </w:p>
    <w:p w14:paraId="66E76195">
      <w:pPr>
        <w:keepNext w:val="0"/>
        <w:keepLines w:val="0"/>
        <w:pageBreakBefore w:val="0"/>
        <w:widowControl/>
        <w:kinsoku/>
        <w:overflowPunct/>
        <w:topLinePunct w:val="0"/>
        <w:autoSpaceDE/>
        <w:autoSpaceDN/>
        <w:bidi w:val="0"/>
        <w:adjustRightInd w:val="0"/>
        <w:snapToGrid w:val="0"/>
        <w:spacing w:after="0" w:line="560" w:lineRule="exact"/>
        <w:jc w:val="center"/>
        <w:textAlignment w:val="auto"/>
        <w:rPr>
          <w:rFonts w:eastAsia="新宋体"/>
          <w:sz w:val="44"/>
          <w:szCs w:val="44"/>
        </w:rPr>
      </w:pPr>
    </w:p>
    <w:p w14:paraId="4E207E20">
      <w:pPr>
        <w:keepNext w:val="0"/>
        <w:keepLines w:val="0"/>
        <w:pageBreakBefore w:val="0"/>
        <w:widowControl w:val="0"/>
        <w:kinsoku/>
        <w:wordWrap/>
        <w:overflowPunct/>
        <w:topLinePunct w:val="0"/>
        <w:autoSpaceDE/>
        <w:autoSpaceDN/>
        <w:bidi w:val="0"/>
        <w:adjustRightInd/>
        <w:snapToGrid/>
        <w:spacing w:line="680" w:lineRule="exact"/>
        <w:jc w:val="center"/>
        <w:textAlignment w:val="auto"/>
        <w:rPr>
          <w:rFonts w:hint="eastAsia" w:ascii="方正小标宋简体" w:hAnsi="方正小标宋简体" w:eastAsia="方正小标宋简体" w:cs="方正小标宋简体"/>
          <w:color w:val="auto"/>
          <w:spacing w:val="0"/>
          <w:sz w:val="44"/>
          <w:szCs w:val="44"/>
        </w:rPr>
      </w:pPr>
      <w:r>
        <w:rPr>
          <w:rFonts w:hint="eastAsia" w:ascii="方正小标宋简体" w:hAnsi="方正小标宋简体" w:eastAsia="方正小标宋简体" w:cs="方正小标宋简体"/>
          <w:color w:val="auto"/>
          <w:spacing w:val="0"/>
          <w:sz w:val="44"/>
          <w:szCs w:val="44"/>
        </w:rPr>
        <w:t>益阳市赫山区人民政府办公室</w:t>
      </w:r>
    </w:p>
    <w:p w14:paraId="0C38B6EC">
      <w:pPr>
        <w:keepNext w:val="0"/>
        <w:keepLines w:val="0"/>
        <w:pageBreakBefore w:val="0"/>
        <w:widowControl w:val="0"/>
        <w:kinsoku/>
        <w:wordWrap/>
        <w:overflowPunct/>
        <w:topLinePunct w:val="0"/>
        <w:autoSpaceDE/>
        <w:autoSpaceDN/>
        <w:bidi w:val="0"/>
        <w:adjustRightInd/>
        <w:snapToGrid/>
        <w:spacing w:line="680" w:lineRule="exact"/>
        <w:jc w:val="center"/>
        <w:textAlignment w:val="auto"/>
        <w:rPr>
          <w:rFonts w:hint="eastAsia" w:ascii="方正小标宋简体" w:hAnsi="方正小标宋简体" w:eastAsia="方正小标宋简体" w:cs="方正小标宋简体"/>
          <w:color w:val="auto"/>
          <w:spacing w:val="0"/>
          <w:sz w:val="44"/>
          <w:szCs w:val="44"/>
        </w:rPr>
      </w:pPr>
      <w:r>
        <w:rPr>
          <w:rFonts w:hint="eastAsia" w:ascii="方正小标宋简体" w:hAnsi="方正小标宋简体" w:eastAsia="方正小标宋简体" w:cs="方正小标宋简体"/>
          <w:color w:val="auto"/>
          <w:spacing w:val="0"/>
          <w:sz w:val="44"/>
          <w:szCs w:val="44"/>
        </w:rPr>
        <w:t>关于印发《2024年赫山区绿色种养循环农业</w:t>
      </w:r>
      <w:bookmarkStart w:id="1" w:name="_GoBack"/>
      <w:bookmarkEnd w:id="1"/>
    </w:p>
    <w:p w14:paraId="31375FD6">
      <w:pPr>
        <w:keepNext w:val="0"/>
        <w:keepLines w:val="0"/>
        <w:pageBreakBefore w:val="0"/>
        <w:widowControl w:val="0"/>
        <w:kinsoku/>
        <w:wordWrap/>
        <w:overflowPunct/>
        <w:topLinePunct w:val="0"/>
        <w:autoSpaceDE/>
        <w:autoSpaceDN/>
        <w:bidi w:val="0"/>
        <w:adjustRightInd/>
        <w:snapToGrid/>
        <w:spacing w:line="680" w:lineRule="exact"/>
        <w:jc w:val="center"/>
        <w:textAlignment w:val="auto"/>
        <w:rPr>
          <w:rFonts w:hint="eastAsia" w:ascii="方正小标宋简体" w:hAnsi="方正小标宋简体" w:eastAsia="方正小标宋简体" w:cs="方正小标宋简体"/>
          <w:color w:val="auto"/>
          <w:spacing w:val="0"/>
          <w:sz w:val="44"/>
          <w:szCs w:val="44"/>
        </w:rPr>
      </w:pPr>
      <w:r>
        <w:rPr>
          <w:rFonts w:hint="eastAsia" w:ascii="方正小标宋简体" w:hAnsi="方正小标宋简体" w:eastAsia="方正小标宋简体" w:cs="方正小标宋简体"/>
          <w:color w:val="auto"/>
          <w:spacing w:val="0"/>
          <w:sz w:val="44"/>
          <w:szCs w:val="44"/>
        </w:rPr>
        <w:t>试点项目实施方案》的通知</w:t>
      </w:r>
    </w:p>
    <w:p w14:paraId="760A2B5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color w:val="auto"/>
          <w:sz w:val="32"/>
          <w:szCs w:val="32"/>
        </w:rPr>
      </w:pPr>
      <w:r>
        <w:rPr>
          <w:rFonts w:hint="eastAsia" w:ascii="仿宋" w:hAnsi="仿宋" w:eastAsia="仿宋" w:cs="仿宋"/>
          <w:color w:val="auto"/>
          <w:sz w:val="32"/>
          <w:szCs w:val="32"/>
        </w:rPr>
        <w:t xml:space="preserve"> </w:t>
      </w:r>
    </w:p>
    <w:p w14:paraId="3DC866B5">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cs="仿宋"/>
          <w:color w:val="auto"/>
          <w:sz w:val="32"/>
          <w:szCs w:val="32"/>
        </w:rPr>
      </w:pPr>
      <w:r>
        <w:rPr>
          <w:rFonts w:hint="eastAsia" w:ascii="仿宋" w:hAnsi="仿宋" w:eastAsia="仿宋" w:cs="仿宋"/>
          <w:color w:val="auto"/>
          <w:sz w:val="32"/>
          <w:szCs w:val="32"/>
        </w:rPr>
        <w:t>各乡、镇人民政府，街道办事处，园区管委会，区直及驻区有关单位：</w:t>
      </w:r>
    </w:p>
    <w:p w14:paraId="1F5B867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color w:val="auto"/>
          <w:sz w:val="32"/>
          <w:szCs w:val="32"/>
        </w:rPr>
      </w:pPr>
      <w:r>
        <w:rPr>
          <w:rFonts w:hint="eastAsia" w:ascii="仿宋" w:hAnsi="仿宋" w:eastAsia="仿宋" w:cs="仿宋"/>
          <w:color w:val="auto"/>
          <w:sz w:val="32"/>
          <w:szCs w:val="32"/>
        </w:rPr>
        <w:t>《2024年赫山区绿色种养循环农业试点项目实施方案》已经区人民政府同意，现印发给你们，请认真组织实施。</w:t>
      </w:r>
    </w:p>
    <w:p w14:paraId="60320F3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color w:val="auto"/>
          <w:sz w:val="32"/>
          <w:szCs w:val="32"/>
        </w:rPr>
      </w:pPr>
    </w:p>
    <w:p w14:paraId="2ACE79D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color w:val="auto"/>
          <w:sz w:val="32"/>
          <w:szCs w:val="32"/>
        </w:rPr>
      </w:pPr>
    </w:p>
    <w:p w14:paraId="75FE31F3">
      <w:pPr>
        <w:keepNext w:val="0"/>
        <w:keepLines w:val="0"/>
        <w:pageBreakBefore w:val="0"/>
        <w:widowControl w:val="0"/>
        <w:kinsoku/>
        <w:wordWrap/>
        <w:overflowPunct/>
        <w:topLinePunct w:val="0"/>
        <w:autoSpaceDE/>
        <w:autoSpaceDN/>
        <w:bidi w:val="0"/>
        <w:adjustRightInd/>
        <w:snapToGrid/>
        <w:spacing w:line="600" w:lineRule="exact"/>
        <w:ind w:firstLine="3840" w:firstLineChars="1200"/>
        <w:jc w:val="center"/>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益阳市赫山区人民政府办公室</w:t>
      </w:r>
    </w:p>
    <w:p w14:paraId="59C433EC">
      <w:pPr>
        <w:keepNext w:val="0"/>
        <w:keepLines w:val="0"/>
        <w:pageBreakBefore w:val="0"/>
        <w:widowControl w:val="0"/>
        <w:kinsoku/>
        <w:wordWrap/>
        <w:overflowPunct/>
        <w:topLinePunct w:val="0"/>
        <w:autoSpaceDE/>
        <w:autoSpaceDN/>
        <w:bidi w:val="0"/>
        <w:adjustRightInd/>
        <w:snapToGrid/>
        <w:spacing w:line="600" w:lineRule="exact"/>
        <w:ind w:firstLine="3840" w:firstLineChars="1200"/>
        <w:jc w:val="center"/>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2024年</w:t>
      </w:r>
      <w:r>
        <w:rPr>
          <w:rFonts w:hint="eastAsia" w:ascii="仿宋" w:hAnsi="仿宋" w:eastAsia="仿宋" w:cs="仿宋"/>
          <w:color w:val="auto"/>
          <w:sz w:val="32"/>
          <w:szCs w:val="32"/>
          <w:lang w:val="en-US" w:eastAsia="zh-CN"/>
        </w:rPr>
        <w:t>8</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7</w:t>
      </w:r>
      <w:r>
        <w:rPr>
          <w:rFonts w:hint="eastAsia" w:ascii="仿宋" w:hAnsi="仿宋" w:eastAsia="仿宋" w:cs="仿宋"/>
          <w:color w:val="auto"/>
          <w:sz w:val="32"/>
          <w:szCs w:val="32"/>
        </w:rPr>
        <w:t>日</w:t>
      </w:r>
    </w:p>
    <w:p w14:paraId="0445E54A">
      <w:pPr>
        <w:rPr>
          <w:rFonts w:hint="eastAsia" w:ascii="方正小标宋简体" w:eastAsia="方正小标宋简体"/>
          <w:sz w:val="44"/>
          <w:szCs w:val="44"/>
        </w:rPr>
      </w:pPr>
      <w:r>
        <w:rPr>
          <w:rFonts w:hint="eastAsia" w:ascii="方正小标宋简体" w:eastAsia="方正小标宋简体"/>
          <w:sz w:val="44"/>
          <w:szCs w:val="44"/>
        </w:rPr>
        <w:br w:type="page"/>
      </w:r>
    </w:p>
    <w:p w14:paraId="71F7DC6A">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rPr>
        <w:t>2024年赫山区绿色种养循环农业试点项目</w:t>
      </w:r>
    </w:p>
    <w:p w14:paraId="4D84800C">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rPr>
        <w:t>实施方案</w:t>
      </w:r>
    </w:p>
    <w:p w14:paraId="32E8B1CE">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color w:val="auto"/>
          <w:sz w:val="32"/>
          <w:szCs w:val="32"/>
        </w:rPr>
      </w:pPr>
    </w:p>
    <w:p w14:paraId="15F60C29">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为认真贯彻落实中央一号文件部署，加快推广绿色种养循环模式，促进粪肥还田，推动农业绿色高质量发展。根据农业农村部种植业管理司《关于深入推进2024年绿色种养循环农业试点的通知》（农农（肥水）</w:t>
      </w:r>
      <w:r>
        <w:rPr>
          <w:rFonts w:hint="eastAsia" w:ascii="楷体_GB2312" w:hAnsi="楷体_GB2312" w:eastAsia="楷体_GB2312" w:cs="楷体_GB2312"/>
          <w:color w:val="auto"/>
          <w:sz w:val="32"/>
          <w:szCs w:val="32"/>
        </w:rPr>
        <w:t>〔</w:t>
      </w:r>
      <w:r>
        <w:rPr>
          <w:rFonts w:hint="eastAsia" w:ascii="仿宋" w:hAnsi="仿宋" w:eastAsia="仿宋" w:cs="仿宋"/>
          <w:color w:val="auto"/>
          <w:sz w:val="32"/>
          <w:szCs w:val="32"/>
        </w:rPr>
        <w:t>2024</w:t>
      </w:r>
      <w:r>
        <w:rPr>
          <w:rFonts w:hint="eastAsia" w:ascii="楷体_GB2312" w:hAnsi="楷体_GB2312" w:eastAsia="楷体_GB2312" w:cs="楷体_GB2312"/>
          <w:color w:val="auto"/>
          <w:sz w:val="32"/>
          <w:szCs w:val="32"/>
        </w:rPr>
        <w:t>〕</w:t>
      </w:r>
      <w:r>
        <w:rPr>
          <w:rFonts w:hint="eastAsia" w:ascii="仿宋" w:hAnsi="仿宋" w:eastAsia="仿宋" w:cs="仿宋"/>
          <w:color w:val="auto"/>
          <w:sz w:val="32"/>
          <w:szCs w:val="32"/>
        </w:rPr>
        <w:t>11号）和湖南省农业农村厅办公室《关于印发&lt;2024年湖南省绿色种养循环农业试点项目实施方案&gt;的通知》（湘农办函</w:t>
      </w:r>
      <w:r>
        <w:rPr>
          <w:rFonts w:hint="eastAsia" w:ascii="楷体_GB2312" w:hAnsi="楷体_GB2312" w:eastAsia="楷体_GB2312" w:cs="楷体_GB2312"/>
          <w:color w:val="auto"/>
          <w:sz w:val="32"/>
          <w:szCs w:val="32"/>
        </w:rPr>
        <w:t>〔</w:t>
      </w:r>
      <w:r>
        <w:rPr>
          <w:rFonts w:hint="eastAsia" w:ascii="仿宋" w:hAnsi="仿宋" w:eastAsia="仿宋" w:cs="仿宋"/>
          <w:color w:val="auto"/>
          <w:sz w:val="32"/>
          <w:szCs w:val="32"/>
        </w:rPr>
        <w:t>2024</w:t>
      </w:r>
      <w:r>
        <w:rPr>
          <w:rFonts w:hint="eastAsia" w:ascii="楷体_GB2312" w:hAnsi="楷体_GB2312" w:eastAsia="楷体_GB2312" w:cs="楷体_GB2312"/>
          <w:color w:val="auto"/>
          <w:sz w:val="32"/>
          <w:szCs w:val="32"/>
        </w:rPr>
        <w:t>〕</w:t>
      </w:r>
      <w:r>
        <w:rPr>
          <w:rFonts w:hint="eastAsia" w:ascii="仿宋" w:hAnsi="仿宋" w:eastAsia="仿宋" w:cs="仿宋"/>
          <w:color w:val="auto"/>
          <w:sz w:val="32"/>
          <w:szCs w:val="32"/>
        </w:rPr>
        <w:t>17号）等文件精神，结合我区实际，制定本实施方案。</w:t>
      </w:r>
    </w:p>
    <w:p w14:paraId="2EB386CB">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一、总体要求</w:t>
      </w:r>
    </w:p>
    <w:p w14:paraId="2F7BFFB4">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坚持“花钱买机制”原则，推广三年试点形成的成熟有效组织方式和技术模式，稳定扶持、培育壮大一批粪肥还田社会化服务主体，形成更加稳定的“种养+服务一体化”的种养适配、生态循环发展模式和长效机制。在科学评估种植业粪肥需求和负荷消纳能力的基础上，整区推进畜禽粪肥就地就近还田利用，建立健全绿色种养循环发展有效机制，促进生产主体种养小循环和区域种养对接中循环，推动实现生态循环和绿色发展。</w:t>
      </w:r>
    </w:p>
    <w:p w14:paraId="423CE5BF">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二、目标任务</w:t>
      </w:r>
    </w:p>
    <w:p w14:paraId="6F34DC35">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继续在岳家桥镇、衡龙桥镇、泥江口镇、新市渡镇、沧水铺镇、兰溪镇、八字哨镇、欧江岔镇、泉交河镇、笔架山乡、龙光桥街道、会龙山街道开展绿色种养循环农业试点，完成粪肥还田面积10万亩以上，带动全区粪污基本还田，畜禽粪污资源综合利用率达90%以上。</w:t>
      </w:r>
    </w:p>
    <w:p w14:paraId="2D7997F1">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三、实施模式</w:t>
      </w:r>
    </w:p>
    <w:p w14:paraId="27E9FC65">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color w:val="auto"/>
          <w:sz w:val="32"/>
          <w:szCs w:val="32"/>
        </w:rPr>
      </w:pPr>
      <w:r>
        <w:rPr>
          <w:rFonts w:hint="eastAsia" w:ascii="楷体_GB2312" w:hAnsi="楷体_GB2312" w:eastAsia="楷体_GB2312" w:cs="楷体_GB2312"/>
          <w:color w:val="auto"/>
          <w:sz w:val="32"/>
          <w:szCs w:val="32"/>
        </w:rPr>
        <w:t>（一）“固体粪肥+N”模式。</w:t>
      </w:r>
      <w:r>
        <w:rPr>
          <w:rFonts w:hint="eastAsia" w:ascii="仿宋" w:hAnsi="仿宋" w:eastAsia="仿宋" w:cs="仿宋"/>
          <w:color w:val="auto"/>
          <w:sz w:val="32"/>
          <w:szCs w:val="32"/>
        </w:rPr>
        <w:t>在油菜、果树、水稻、蔬菜等作物上实施“固体粪肥+N”的技术模式，推行氮肥施用定额制，每亩基施堆肥300</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400公斤</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rPr>
        <w:t>追施适量氮肥。</w:t>
      </w:r>
    </w:p>
    <w:p w14:paraId="33C401DD">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color w:val="auto"/>
          <w:sz w:val="32"/>
          <w:szCs w:val="32"/>
        </w:rPr>
      </w:pPr>
      <w:r>
        <w:rPr>
          <w:rFonts w:hint="eastAsia" w:ascii="楷体_GB2312" w:hAnsi="楷体_GB2312" w:eastAsia="楷体_GB2312" w:cs="楷体_GB2312"/>
          <w:color w:val="auto"/>
          <w:sz w:val="32"/>
          <w:szCs w:val="32"/>
        </w:rPr>
        <w:t>（二）</w:t>
      </w:r>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rPr>
        <w:t>液体粪肥+N</w:t>
      </w:r>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rPr>
        <w:t>模式。</w:t>
      </w:r>
      <w:r>
        <w:rPr>
          <w:rFonts w:hint="eastAsia" w:ascii="仿宋" w:hAnsi="仿宋" w:eastAsia="仿宋" w:cs="仿宋"/>
          <w:color w:val="auto"/>
          <w:sz w:val="32"/>
          <w:szCs w:val="32"/>
        </w:rPr>
        <w:t>在</w:t>
      </w:r>
      <w:r>
        <w:rPr>
          <w:rFonts w:hint="eastAsia" w:ascii="仿宋" w:hAnsi="仿宋" w:eastAsia="仿宋" w:cs="仿宋"/>
          <w:color w:val="auto"/>
          <w:sz w:val="32"/>
          <w:szCs w:val="32"/>
          <w:lang w:eastAsia="zh-CN"/>
        </w:rPr>
        <w:t>油菜</w:t>
      </w:r>
      <w:r>
        <w:rPr>
          <w:rFonts w:hint="eastAsia" w:ascii="仿宋" w:hAnsi="仿宋" w:eastAsia="仿宋" w:cs="仿宋"/>
          <w:color w:val="auto"/>
          <w:sz w:val="32"/>
          <w:szCs w:val="32"/>
        </w:rPr>
        <w:t>、茶叶、艾叶等作物上分批次喷（灌）施液体粪肥，液体粪肥用量根据作物种类确定，在喷施液体后视作物长势追施适量氮肥。</w:t>
      </w:r>
    </w:p>
    <w:p w14:paraId="2D3A3B3E">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四、工作重点</w:t>
      </w:r>
    </w:p>
    <w:p w14:paraId="1A6E4CFE">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color w:val="auto"/>
          <w:sz w:val="32"/>
          <w:szCs w:val="32"/>
        </w:rPr>
      </w:pPr>
      <w:r>
        <w:rPr>
          <w:rFonts w:hint="eastAsia" w:ascii="楷体_GB2312" w:hAnsi="楷体_GB2312" w:eastAsia="楷体_GB2312" w:cs="楷体_GB2312"/>
          <w:color w:val="auto"/>
          <w:sz w:val="32"/>
          <w:szCs w:val="32"/>
        </w:rPr>
        <w:t>（一）培育壮大服务主体。</w:t>
      </w:r>
      <w:r>
        <w:rPr>
          <w:rFonts w:hint="eastAsia" w:ascii="仿宋" w:hAnsi="仿宋" w:eastAsia="仿宋" w:cs="仿宋"/>
          <w:color w:val="auto"/>
          <w:sz w:val="32"/>
          <w:szCs w:val="32"/>
        </w:rPr>
        <w:t>健全粪肥还田社会化服务主体准入标准，通过公开招投标形式，精心遴选服务能力强、设施装备基础较好、无不良信用记录的服务主体参与项目工作。通过技术标准宣贯、堆肥技能竞赛、科学施用指导等方式，不断提升粪肥还田服务主体从业人员技术水平和服务能力。鼓励组建服务综合体、联合体，整合资金、人力和装备，进一步延伸服务链条，拓展服务范围，增强服务组织抗风险能力和市场竞争力。</w:t>
      </w:r>
    </w:p>
    <w:p w14:paraId="2AB4A943">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color w:val="auto"/>
          <w:sz w:val="32"/>
          <w:szCs w:val="32"/>
        </w:rPr>
      </w:pPr>
      <w:r>
        <w:rPr>
          <w:rFonts w:hint="eastAsia" w:ascii="楷体_GB2312" w:hAnsi="楷体_GB2312" w:eastAsia="楷体_GB2312" w:cs="楷体_GB2312"/>
          <w:color w:val="auto"/>
          <w:sz w:val="32"/>
          <w:szCs w:val="32"/>
        </w:rPr>
        <w:t>（二）推进堆肥液肥有效利用。</w:t>
      </w:r>
      <w:r>
        <w:rPr>
          <w:rFonts w:hint="eastAsia" w:ascii="仿宋" w:hAnsi="仿宋" w:eastAsia="仿宋" w:cs="仿宋"/>
          <w:color w:val="auto"/>
          <w:sz w:val="32"/>
          <w:szCs w:val="32"/>
        </w:rPr>
        <w:t>在全面调查全区畜禽粪污种类与产生量基础上，根据耕地面积、地力状况、作物类型等因素，科学准确测算畜禽粪污土地承载力，整区推进畜禽粪污以粪肥还田利用。重点依托第三方社会化服务组织，统一收集区内养殖场粪污沤制发酵成堆肥、液肥，采用“固体粪肥+N”“液体粪肥+N”等还田模式，重点在</w:t>
      </w:r>
      <w:r>
        <w:rPr>
          <w:rFonts w:hint="eastAsia" w:ascii="仿宋" w:hAnsi="仿宋" w:eastAsia="仿宋" w:cs="仿宋"/>
          <w:color w:val="auto"/>
          <w:sz w:val="32"/>
          <w:szCs w:val="32"/>
          <w:lang w:eastAsia="zh-CN"/>
        </w:rPr>
        <w:t>油菜</w:t>
      </w:r>
      <w:r>
        <w:rPr>
          <w:rFonts w:hint="eastAsia" w:ascii="仿宋" w:hAnsi="仿宋" w:eastAsia="仿宋" w:cs="仿宋"/>
          <w:color w:val="auto"/>
          <w:sz w:val="32"/>
          <w:szCs w:val="32"/>
        </w:rPr>
        <w:t>、果树、茶叶、艾叶、水稻、蔬菜等作物上施用，推动堆肥、液肥有效利用，减少化肥用量。</w:t>
      </w:r>
    </w:p>
    <w:p w14:paraId="683887D1">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color w:val="auto"/>
          <w:sz w:val="32"/>
          <w:szCs w:val="32"/>
        </w:rPr>
      </w:pPr>
      <w:r>
        <w:rPr>
          <w:rFonts w:hint="eastAsia" w:ascii="楷体_GB2312" w:hAnsi="楷体_GB2312" w:eastAsia="楷体_GB2312" w:cs="楷体_GB2312"/>
          <w:color w:val="auto"/>
          <w:sz w:val="32"/>
          <w:szCs w:val="32"/>
        </w:rPr>
        <w:t>（三）创建核心示范基地。</w:t>
      </w:r>
      <w:r>
        <w:rPr>
          <w:rFonts w:hint="eastAsia" w:ascii="仿宋" w:hAnsi="仿宋" w:eastAsia="仿宋" w:cs="仿宋"/>
          <w:color w:val="auto"/>
          <w:sz w:val="32"/>
          <w:szCs w:val="32"/>
        </w:rPr>
        <w:t>结合我区优势特色产业发展，各片区分别创建</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个以上绿色种养循环农业试点核心示范基地，主要示范作物为水稻、茶叶、</w:t>
      </w:r>
      <w:r>
        <w:rPr>
          <w:rFonts w:hint="eastAsia" w:ascii="仿宋" w:hAnsi="仿宋" w:eastAsia="仿宋" w:cs="仿宋"/>
          <w:color w:val="auto"/>
          <w:sz w:val="32"/>
          <w:szCs w:val="32"/>
          <w:lang w:eastAsia="zh-CN"/>
        </w:rPr>
        <w:t>油菜</w:t>
      </w:r>
      <w:r>
        <w:rPr>
          <w:rFonts w:hint="eastAsia" w:ascii="仿宋" w:hAnsi="仿宋" w:eastAsia="仿宋" w:cs="仿宋"/>
          <w:color w:val="auto"/>
          <w:sz w:val="32"/>
          <w:szCs w:val="32"/>
        </w:rPr>
        <w:t>、蔬菜等主栽作物，全区示范总面积不少于1万亩，示范基地内发酵、转运、还田等环节全程机械化，并集成组装绿色增产增效技术模式，示范带动全域开展绿色标准化生产，增加绿色农产品供给。</w:t>
      </w:r>
    </w:p>
    <w:p w14:paraId="575149FE">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color w:val="auto"/>
          <w:sz w:val="32"/>
          <w:szCs w:val="32"/>
        </w:rPr>
      </w:pPr>
      <w:r>
        <w:rPr>
          <w:rFonts w:hint="eastAsia" w:ascii="楷体_GB2312" w:hAnsi="楷体_GB2312" w:eastAsia="楷体_GB2312" w:cs="楷体_GB2312"/>
          <w:color w:val="auto"/>
          <w:sz w:val="32"/>
          <w:szCs w:val="32"/>
        </w:rPr>
        <w:t>（四）开展粪肥还田应用效果评价。</w:t>
      </w:r>
      <w:r>
        <w:rPr>
          <w:rFonts w:hint="eastAsia" w:ascii="仿宋" w:hAnsi="仿宋" w:eastAsia="仿宋" w:cs="仿宋"/>
          <w:color w:val="auto"/>
          <w:sz w:val="32"/>
          <w:szCs w:val="32"/>
        </w:rPr>
        <w:t>开展粪肥产品质量抽检与应用效果评价，以及土壤环境质量定位监测和农产品质量安全评价，完成粪肥还田替代化肥试验3个，对每种作物、每种技术模式布设3个以上粪肥还田长期定位监测点，全区共设监测点20个，探明粪肥还田对不同类型土壤肥力提升效果、固碳潜力以及对农产品产量与质量影响及机制。</w:t>
      </w:r>
    </w:p>
    <w:p w14:paraId="7A7C2ABC">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color w:val="auto"/>
          <w:sz w:val="32"/>
          <w:szCs w:val="32"/>
        </w:rPr>
      </w:pPr>
      <w:bookmarkStart w:id="0" w:name="_Toc74324163"/>
      <w:r>
        <w:rPr>
          <w:rFonts w:hint="eastAsia" w:ascii="黑体" w:hAnsi="黑体" w:eastAsia="黑体" w:cs="黑体"/>
          <w:color w:val="auto"/>
          <w:sz w:val="32"/>
          <w:szCs w:val="32"/>
        </w:rPr>
        <w:t>五、</w:t>
      </w:r>
      <w:bookmarkEnd w:id="0"/>
      <w:r>
        <w:rPr>
          <w:rFonts w:hint="eastAsia" w:ascii="黑体" w:hAnsi="黑体" w:eastAsia="黑体" w:cs="黑体"/>
          <w:color w:val="auto"/>
          <w:sz w:val="32"/>
          <w:szCs w:val="32"/>
        </w:rPr>
        <w:t>实施步骤</w:t>
      </w:r>
    </w:p>
    <w:p w14:paraId="606DA4D7">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color w:val="auto"/>
          <w:sz w:val="32"/>
          <w:szCs w:val="32"/>
        </w:rPr>
      </w:pPr>
      <w:r>
        <w:rPr>
          <w:rFonts w:hint="eastAsia" w:ascii="楷体_GB2312" w:hAnsi="楷体_GB2312" w:eastAsia="楷体_GB2312" w:cs="楷体_GB2312"/>
          <w:color w:val="auto"/>
          <w:sz w:val="32"/>
          <w:szCs w:val="32"/>
        </w:rPr>
        <w:t>（一）宣传发动阶段（2024年</w:t>
      </w:r>
      <w:r>
        <w:rPr>
          <w:rFonts w:hint="eastAsia" w:ascii="楷体_GB2312" w:hAnsi="楷体_GB2312" w:eastAsia="楷体_GB2312" w:cs="楷体_GB2312"/>
          <w:color w:val="auto"/>
          <w:sz w:val="32"/>
          <w:szCs w:val="32"/>
          <w:lang w:val="en-US" w:eastAsia="zh-CN"/>
        </w:rPr>
        <w:t>7</w:t>
      </w:r>
      <w:r>
        <w:rPr>
          <w:rFonts w:hint="eastAsia" w:ascii="楷体_GB2312" w:hAnsi="楷体_GB2312" w:eastAsia="楷体_GB2312" w:cs="楷体_GB2312"/>
          <w:color w:val="auto"/>
          <w:sz w:val="32"/>
          <w:szCs w:val="32"/>
        </w:rPr>
        <w:t>月）。</w:t>
      </w:r>
      <w:r>
        <w:rPr>
          <w:rFonts w:hint="eastAsia" w:ascii="仿宋" w:hAnsi="仿宋" w:eastAsia="仿宋" w:cs="仿宋"/>
          <w:color w:val="auto"/>
          <w:sz w:val="32"/>
          <w:szCs w:val="32"/>
        </w:rPr>
        <w:t>成立工作机构，明确工作责任，制定实施方案，落实第三方服务组织和服务面积；通过电视、报纸等传统媒体和微信公众号等新媒体广泛宣传，营造良好氛围。</w:t>
      </w:r>
    </w:p>
    <w:p w14:paraId="23B91D17">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color w:val="auto"/>
          <w:sz w:val="32"/>
          <w:szCs w:val="32"/>
        </w:rPr>
      </w:pPr>
      <w:r>
        <w:rPr>
          <w:rFonts w:hint="eastAsia" w:ascii="楷体_GB2312" w:hAnsi="楷体_GB2312" w:eastAsia="楷体_GB2312" w:cs="楷体_GB2312"/>
          <w:color w:val="auto"/>
          <w:sz w:val="32"/>
          <w:szCs w:val="32"/>
        </w:rPr>
        <w:t>（二）项目实施阶段（2024年</w:t>
      </w:r>
      <w:r>
        <w:rPr>
          <w:rFonts w:hint="eastAsia" w:ascii="楷体_GB2312" w:hAnsi="楷体_GB2312" w:eastAsia="楷体_GB2312" w:cs="楷体_GB2312"/>
          <w:color w:val="auto"/>
          <w:sz w:val="32"/>
          <w:szCs w:val="32"/>
          <w:lang w:val="en-US" w:eastAsia="zh-CN"/>
        </w:rPr>
        <w:t>8</w:t>
      </w:r>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rPr>
        <w:t>12月</w:t>
      </w:r>
      <w:r>
        <w:rPr>
          <w:rFonts w:hint="eastAsia" w:ascii="楷体_GB2312" w:hAnsi="楷体_GB2312" w:eastAsia="楷体_GB2312" w:cs="楷体_GB2312"/>
          <w:color w:val="auto"/>
          <w:sz w:val="32"/>
          <w:szCs w:val="32"/>
          <w:lang w:val="en-US" w:eastAsia="zh-CN"/>
        </w:rPr>
        <w:t>上旬</w:t>
      </w:r>
      <w:r>
        <w:rPr>
          <w:rFonts w:hint="eastAsia" w:ascii="楷体_GB2312" w:hAnsi="楷体_GB2312" w:eastAsia="楷体_GB2312" w:cs="楷体_GB2312"/>
          <w:color w:val="auto"/>
          <w:sz w:val="32"/>
          <w:szCs w:val="32"/>
        </w:rPr>
        <w:t>）。</w:t>
      </w:r>
      <w:r>
        <w:rPr>
          <w:rFonts w:hint="eastAsia" w:ascii="仿宋" w:hAnsi="仿宋" w:eastAsia="仿宋" w:cs="仿宋"/>
          <w:color w:val="auto"/>
          <w:sz w:val="32"/>
          <w:szCs w:val="32"/>
        </w:rPr>
        <w:t>全面推进项目建设，开展粪肥风险评估和培训、施肥情况调查与效果监测、土壤与农产品质量监测，探索全区畜禽粪肥还田及化肥减量增效模式。</w:t>
      </w:r>
    </w:p>
    <w:p w14:paraId="191D4C0B">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color w:val="auto"/>
          <w:sz w:val="32"/>
          <w:szCs w:val="32"/>
        </w:rPr>
      </w:pPr>
      <w:r>
        <w:rPr>
          <w:rFonts w:hint="eastAsia" w:ascii="楷体_GB2312" w:hAnsi="楷体_GB2312" w:eastAsia="楷体_GB2312" w:cs="楷体_GB2312"/>
          <w:color w:val="auto"/>
          <w:sz w:val="32"/>
          <w:szCs w:val="32"/>
        </w:rPr>
        <w:t>（三）总结验收阶段</w:t>
      </w:r>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rPr>
        <w:t>2024年12月中下旬）。</w:t>
      </w:r>
      <w:r>
        <w:rPr>
          <w:rFonts w:hint="eastAsia" w:ascii="仿宋" w:hAnsi="仿宋" w:eastAsia="仿宋" w:cs="仿宋"/>
          <w:color w:val="auto"/>
          <w:sz w:val="32"/>
          <w:szCs w:val="32"/>
        </w:rPr>
        <w:t>组织相关单位对项目实施情况进行考核验收，完成验收报告、项目总结。</w:t>
      </w:r>
    </w:p>
    <w:p w14:paraId="06220B69">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六、保障措施</w:t>
      </w:r>
    </w:p>
    <w:p w14:paraId="49CF7C19">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color w:val="auto"/>
          <w:sz w:val="32"/>
          <w:szCs w:val="32"/>
        </w:rPr>
      </w:pPr>
      <w:r>
        <w:rPr>
          <w:rFonts w:hint="eastAsia" w:ascii="楷体_GB2312" w:hAnsi="楷体_GB2312" w:eastAsia="楷体_GB2312" w:cs="楷体_GB2312"/>
          <w:color w:val="auto"/>
          <w:sz w:val="32"/>
          <w:szCs w:val="32"/>
        </w:rPr>
        <w:t>（一）加强组织领导。</w:t>
      </w:r>
      <w:r>
        <w:rPr>
          <w:rFonts w:hint="eastAsia" w:ascii="仿宋" w:hAnsi="仿宋" w:eastAsia="仿宋" w:cs="仿宋"/>
          <w:color w:val="auto"/>
          <w:sz w:val="32"/>
          <w:szCs w:val="32"/>
        </w:rPr>
        <w:t>成立由区长任组长，分管农业农村工作的副区长任副组长，区政府办、区财政局、区农业农村局、区畜牧水产事务中心、</w:t>
      </w:r>
      <w:r>
        <w:rPr>
          <w:rFonts w:hint="eastAsia" w:ascii="仿宋" w:hAnsi="仿宋" w:eastAsia="仿宋" w:cs="仿宋"/>
          <w:color w:val="auto"/>
          <w:sz w:val="32"/>
          <w:szCs w:val="32"/>
          <w:lang w:val="en-US" w:eastAsia="zh-CN"/>
        </w:rPr>
        <w:t>市</w:t>
      </w:r>
      <w:r>
        <w:rPr>
          <w:rFonts w:hint="eastAsia" w:ascii="仿宋" w:hAnsi="仿宋" w:eastAsia="仿宋" w:cs="仿宋"/>
          <w:color w:val="auto"/>
          <w:sz w:val="32"/>
          <w:szCs w:val="32"/>
        </w:rPr>
        <w:t>生态环境局</w:t>
      </w:r>
      <w:r>
        <w:rPr>
          <w:rFonts w:hint="eastAsia" w:ascii="仿宋" w:hAnsi="仿宋" w:eastAsia="仿宋" w:cs="仿宋"/>
          <w:color w:val="auto"/>
          <w:sz w:val="32"/>
          <w:szCs w:val="32"/>
          <w:lang w:val="en-US" w:eastAsia="zh-CN"/>
        </w:rPr>
        <w:t>赫山分局</w:t>
      </w:r>
      <w:r>
        <w:rPr>
          <w:rFonts w:hint="eastAsia" w:ascii="仿宋" w:hAnsi="仿宋" w:eastAsia="仿宋" w:cs="仿宋"/>
          <w:color w:val="auto"/>
          <w:sz w:val="32"/>
          <w:szCs w:val="32"/>
        </w:rPr>
        <w:t>、相关乡镇</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街道）</w:t>
      </w:r>
      <w:r>
        <w:rPr>
          <w:rFonts w:hint="eastAsia" w:ascii="仿宋" w:hAnsi="仿宋" w:eastAsia="仿宋" w:cs="仿宋"/>
          <w:color w:val="auto"/>
          <w:sz w:val="32"/>
          <w:szCs w:val="32"/>
        </w:rPr>
        <w:t>等单位负责人为成员的202</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年赫山区绿色种养循环农业试点工作领导小组（详见附件），全面负责统筹、协调项目落实。领导小组下设办公室，由区农业农村局局长兼任办公室主任，负责项目实施日常工作。各成员单位要明确专人负责，做到有人管、有人落实，确保项目顺利推进。</w:t>
      </w:r>
    </w:p>
    <w:p w14:paraId="67B7C885">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color w:val="auto"/>
          <w:sz w:val="32"/>
          <w:szCs w:val="32"/>
        </w:rPr>
      </w:pPr>
      <w:r>
        <w:rPr>
          <w:rFonts w:hint="eastAsia" w:ascii="楷体_GB2312" w:hAnsi="楷体_GB2312" w:eastAsia="楷体_GB2312" w:cs="楷体_GB2312"/>
          <w:color w:val="auto"/>
          <w:sz w:val="32"/>
          <w:szCs w:val="32"/>
        </w:rPr>
        <w:t>（二）明确工作职责。</w:t>
      </w:r>
      <w:r>
        <w:rPr>
          <w:rFonts w:hint="eastAsia" w:ascii="仿宋" w:hAnsi="仿宋" w:eastAsia="仿宋" w:cs="仿宋"/>
          <w:color w:val="auto"/>
          <w:sz w:val="32"/>
          <w:szCs w:val="32"/>
        </w:rPr>
        <w:t>细化农业农村、生态环</w:t>
      </w:r>
      <w:r>
        <w:rPr>
          <w:rFonts w:hint="eastAsia" w:ascii="仿宋" w:hAnsi="仿宋" w:eastAsia="仿宋" w:cs="仿宋"/>
          <w:color w:val="auto"/>
          <w:sz w:val="32"/>
          <w:szCs w:val="32"/>
          <w:lang w:val="en-US" w:eastAsia="zh-CN"/>
        </w:rPr>
        <w:t>境</w:t>
      </w:r>
      <w:r>
        <w:rPr>
          <w:rFonts w:hint="eastAsia" w:ascii="仿宋" w:hAnsi="仿宋" w:eastAsia="仿宋" w:cs="仿宋"/>
          <w:color w:val="auto"/>
          <w:sz w:val="32"/>
          <w:szCs w:val="32"/>
        </w:rPr>
        <w:t>等部门职责，构建部门与种植、畜牧等行业紧密协作、合力推进的工作机制。压紧压实种植、养殖和粪肥还田社会化服务主体等各方责任，特别要加强社会化服务主体日常管理，建立评价退出制度，动态调整实施主体，对社会化服务主体实行年度考核评估与日常监管相结合，根据考核评估结果确定社会化服务主体是否继续承担下年度项目实施，以充分调动服务主体收集、处理、施用粪肥积极性，保质保量完成好年度各项任务。</w:t>
      </w:r>
    </w:p>
    <w:p w14:paraId="205D16D7">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color w:val="auto"/>
          <w:sz w:val="32"/>
          <w:szCs w:val="32"/>
        </w:rPr>
      </w:pPr>
      <w:r>
        <w:rPr>
          <w:rFonts w:hint="eastAsia" w:ascii="楷体_GB2312" w:hAnsi="楷体_GB2312" w:eastAsia="楷体_GB2312" w:cs="楷体_GB2312"/>
          <w:color w:val="auto"/>
          <w:sz w:val="32"/>
          <w:szCs w:val="32"/>
        </w:rPr>
        <w:t>（三）强化技术支撑。</w:t>
      </w:r>
      <w:r>
        <w:rPr>
          <w:rFonts w:hint="eastAsia" w:ascii="仿宋" w:hAnsi="仿宋" w:eastAsia="仿宋" w:cs="仿宋"/>
          <w:color w:val="auto"/>
          <w:sz w:val="32"/>
          <w:szCs w:val="32"/>
        </w:rPr>
        <w:t>区农业农村局要成立技术专家组，分区域、分作物完善粪肥还田利用技术方案，明确粪肥施用标准、施用方法及主推技术模式；特别在粪肥还田关键时期，编制相关技术资料，开展种养大户、技术人员的技术培训，及时传授粪肥处理、堆沤、施用技术，为项目实施提供有力的技术保障。充分发挥专家作用，开展分区包片对口指导，采取科技讲座、进村入户等形式，通过面对面、手把手地现场培训和示范演练，着力推广农户一看就懂、一学就会、一用就见效的实用技术。</w:t>
      </w:r>
    </w:p>
    <w:p w14:paraId="466F0E03">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color w:val="auto"/>
          <w:spacing w:val="-6"/>
          <w:sz w:val="32"/>
          <w:szCs w:val="32"/>
        </w:rPr>
      </w:pPr>
      <w:r>
        <w:rPr>
          <w:rFonts w:hint="eastAsia" w:ascii="楷体_GB2312" w:hAnsi="楷体_GB2312" w:eastAsia="楷体_GB2312" w:cs="楷体_GB2312"/>
          <w:color w:val="auto"/>
          <w:sz w:val="32"/>
          <w:szCs w:val="32"/>
        </w:rPr>
        <w:t>（四）加强质量监管。</w:t>
      </w:r>
      <w:r>
        <w:rPr>
          <w:rFonts w:hint="eastAsia" w:ascii="仿宋" w:hAnsi="仿宋" w:eastAsia="仿宋" w:cs="仿宋"/>
          <w:color w:val="auto"/>
          <w:sz w:val="32"/>
          <w:szCs w:val="32"/>
        </w:rPr>
        <w:t>要严格控制畜禽粪污和辅料来源，避</w:t>
      </w:r>
      <w:r>
        <w:rPr>
          <w:rFonts w:hint="eastAsia" w:ascii="仿宋" w:hAnsi="仿宋" w:eastAsia="仿宋" w:cs="仿宋"/>
          <w:color w:val="auto"/>
          <w:spacing w:val="-6"/>
          <w:sz w:val="32"/>
          <w:szCs w:val="32"/>
        </w:rPr>
        <w:t>免带入重金属等有害物质。严格执行相关标准规程，规范开展粪肥堆沤、沼肥生产，确保发酵腐熟和无害化处理。严把粪肥质量关，确保还田粪肥质量达标，重点加强液体粪肥质量管控，未经充分发酵、未达到无害化要求的粪水不得直接下地。开展粪肥质量调查监测，摸清酸碱度、养分含量等指标，促进粪肥和化肥精准结合。对每批次还田的堆肥、液肥进行抽样检测，不达标的肥料绝不还田。</w:t>
      </w:r>
    </w:p>
    <w:p w14:paraId="0C751422">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color w:val="auto"/>
          <w:sz w:val="32"/>
          <w:szCs w:val="32"/>
        </w:rPr>
      </w:pPr>
      <w:r>
        <w:rPr>
          <w:rFonts w:hint="eastAsia" w:ascii="楷体_GB2312" w:hAnsi="楷体_GB2312" w:eastAsia="楷体_GB2312" w:cs="楷体_GB2312"/>
          <w:color w:val="auto"/>
          <w:sz w:val="32"/>
          <w:szCs w:val="32"/>
        </w:rPr>
        <w:t>（五）严格资金管理。</w:t>
      </w:r>
      <w:r>
        <w:rPr>
          <w:rFonts w:hint="eastAsia" w:ascii="仿宋" w:hAnsi="仿宋" w:eastAsia="仿宋" w:cs="仿宋"/>
          <w:color w:val="auto"/>
          <w:sz w:val="32"/>
          <w:szCs w:val="32"/>
        </w:rPr>
        <w:t>严格按照国家项目资金管理办法，实行专账管理、专款专用，不得截留、挤占和挪用项目资金，主要对粪肥还田收集处理、施用服务等重点环节予以补奖，不得用于补助养殖主体畜禽粪污处理设施建设和运营。区农业农村局要综合考虑粪污类型、运输距离、施用方式、还田面积、还田数量等因素合理测算各环节补贴标准，并积极探索分作物、分粪肥种类精准补贴模式，对提供全环节服务的专业化服务主体，可依据还田面积按亩均标准打包奖补；效果监测、试验示范、质量监管、宣传培训、绩效考核、施肥调查等费用不超过项目资金的8%。区财政局、区审计局要加强项目资金监管，确保中央资金足额用于项目建设；支持第三方社会化服务组织适度开展市场化有偿服务；积极引导引进社会资本参与。</w:t>
      </w:r>
    </w:p>
    <w:p w14:paraId="748B2783">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color w:val="auto"/>
          <w:sz w:val="32"/>
          <w:szCs w:val="32"/>
        </w:rPr>
      </w:pPr>
      <w:r>
        <w:rPr>
          <w:rFonts w:hint="eastAsia" w:ascii="楷体_GB2312" w:hAnsi="楷体_GB2312" w:eastAsia="楷体_GB2312" w:cs="楷体_GB2312"/>
          <w:color w:val="auto"/>
          <w:sz w:val="32"/>
          <w:szCs w:val="32"/>
        </w:rPr>
        <w:t>（六）规范项目管理。</w:t>
      </w:r>
      <w:r>
        <w:rPr>
          <w:rFonts w:hint="eastAsia" w:ascii="仿宋" w:hAnsi="仿宋" w:eastAsia="仿宋" w:cs="仿宋"/>
          <w:color w:val="auto"/>
          <w:sz w:val="32"/>
          <w:szCs w:val="32"/>
        </w:rPr>
        <w:t>严格落实全程监管机制，养殖主体记录粪污产出量和出场量，社会化服务主体记录粪污运输量、处理量、粪肥还田量和还田服务面积，种植主体记录还田面积和用量等情况，并依托“物联网+”等信息化手段，建立绿色种养循环粪肥还田追溯系统，实现粪肥收集、处理和施用全过程监管，构建基于粪肥流向全程可追溯的补贴发放与管理机制。</w:t>
      </w:r>
    </w:p>
    <w:p w14:paraId="24ABF165">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color w:val="auto"/>
          <w:sz w:val="32"/>
          <w:szCs w:val="32"/>
        </w:rPr>
      </w:pPr>
      <w:r>
        <w:rPr>
          <w:rFonts w:hint="eastAsia" w:ascii="楷体_GB2312" w:hAnsi="楷体_GB2312" w:eastAsia="楷体_GB2312" w:cs="楷体_GB2312"/>
          <w:color w:val="auto"/>
          <w:sz w:val="32"/>
          <w:szCs w:val="32"/>
        </w:rPr>
        <w:t>（七）加强宣传总结。</w:t>
      </w:r>
      <w:r>
        <w:rPr>
          <w:rFonts w:hint="eastAsia" w:ascii="仿宋" w:hAnsi="仿宋" w:eastAsia="仿宋" w:cs="仿宋"/>
          <w:color w:val="auto"/>
          <w:sz w:val="32"/>
          <w:szCs w:val="32"/>
        </w:rPr>
        <w:t>充分采用张贴标语、悬挂横幅、屋场会等方式，讲好农业绿色发展故事，广泛宣传绿色种养循环试点重要意义，引导种养殖户积极参与试点工作；在醒目位置设立标识标牌，标识试点目标、范围、作物、技术模式、技术负责人等信息，扩大试点影响。要系统总结试点工作成效，重点对长效机制创建、服务组织培育、经济社会生态效益、粪肥还田技术模式进行提炼，总结推介粪肥还田社会化服务典型案例，打造一批有“看头”的种养循环试点样板，激发种养循环工作积极性。优化完善运行服务机制，形成形式多样、特色突出、效果明显的粪肥还田服务模式，切实解决粪肥施用到田“最后一公里”问题。</w:t>
      </w:r>
    </w:p>
    <w:p w14:paraId="5676F1C8">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color w:val="auto"/>
          <w:sz w:val="32"/>
          <w:szCs w:val="32"/>
        </w:rPr>
      </w:pPr>
    </w:p>
    <w:p w14:paraId="5A0F65B4">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附件：2024年赫山区绿色种养循环农业试点工作领导小组</w:t>
      </w:r>
    </w:p>
    <w:p w14:paraId="66B791AE">
      <w:pPr>
        <w:keepNext w:val="0"/>
        <w:keepLines w:val="0"/>
        <w:pageBreakBefore w:val="0"/>
        <w:widowControl w:val="0"/>
        <w:kinsoku/>
        <w:wordWrap/>
        <w:overflowPunct/>
        <w:topLinePunct w:val="0"/>
        <w:autoSpaceDE/>
        <w:autoSpaceDN/>
        <w:bidi w:val="0"/>
        <w:adjustRightInd/>
        <w:snapToGrid/>
        <w:spacing w:line="570" w:lineRule="exact"/>
        <w:ind w:firstLine="1600" w:firstLineChars="500"/>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rPr>
        <w:t>成员名单</w:t>
      </w:r>
      <w:r>
        <w:rPr>
          <w:rFonts w:hint="eastAsia" w:ascii="仿宋" w:hAnsi="仿宋" w:eastAsia="仿宋" w:cs="仿宋"/>
          <w:color w:val="auto"/>
          <w:sz w:val="32"/>
          <w:szCs w:val="32"/>
          <w:lang w:val="en-US" w:eastAsia="zh-CN"/>
        </w:rPr>
        <w:t>及成员单位工作职责</w:t>
      </w:r>
    </w:p>
    <w:p w14:paraId="43565C60">
      <w:pPr>
        <w:spacing w:line="572" w:lineRule="exact"/>
        <w:rPr>
          <w:rFonts w:hint="eastAsia" w:ascii="黑体" w:hAnsi="黑体" w:eastAsia="黑体"/>
          <w:sz w:val="32"/>
          <w:szCs w:val="32"/>
        </w:rPr>
      </w:pPr>
      <w:r>
        <w:rPr>
          <w:rFonts w:hint="eastAsia" w:ascii="黑体" w:hAnsi="黑体" w:eastAsia="黑体"/>
          <w:sz w:val="32"/>
          <w:szCs w:val="32"/>
        </w:rPr>
        <w:t>附件</w:t>
      </w:r>
    </w:p>
    <w:p w14:paraId="79716196">
      <w:pPr>
        <w:spacing w:line="572" w:lineRule="exact"/>
        <w:rPr>
          <w:rFonts w:hint="eastAsia" w:ascii="黑体" w:hAnsi="黑体" w:eastAsia="黑体"/>
          <w:sz w:val="32"/>
          <w:szCs w:val="32"/>
        </w:rPr>
      </w:pPr>
    </w:p>
    <w:p w14:paraId="2FB51163">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rPr>
        <w:t>2024年赫山区绿色种养循环农业试点工作</w:t>
      </w:r>
    </w:p>
    <w:p w14:paraId="232402B0">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rPr>
        <w:t>领导小组成员名单及成员单位工作职责</w:t>
      </w:r>
    </w:p>
    <w:p w14:paraId="796D8190">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color w:val="auto"/>
          <w:sz w:val="32"/>
          <w:szCs w:val="32"/>
        </w:rPr>
      </w:pPr>
    </w:p>
    <w:p w14:paraId="3B0BEDDE">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一、领导小组成员名单</w:t>
      </w:r>
    </w:p>
    <w:p w14:paraId="77758361">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组  长：李  丰</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区人民政府区长</w:t>
      </w:r>
    </w:p>
    <w:p w14:paraId="3F8936C3">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副组长：蔡丽环</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区人民政府副区长</w:t>
      </w:r>
    </w:p>
    <w:p w14:paraId="22FF597D">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成  员：符朝阳</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区政府办副主任</w:t>
      </w:r>
    </w:p>
    <w:p w14:paraId="7287CE4B">
      <w:pPr>
        <w:keepNext w:val="0"/>
        <w:keepLines w:val="0"/>
        <w:pageBreakBefore w:val="0"/>
        <w:widowControl w:val="0"/>
        <w:kinsoku/>
        <w:wordWrap/>
        <w:overflowPunct/>
        <w:topLinePunct w:val="0"/>
        <w:autoSpaceDE/>
        <w:autoSpaceDN/>
        <w:bidi w:val="0"/>
        <w:adjustRightInd/>
        <w:snapToGrid/>
        <w:spacing w:line="570" w:lineRule="exact"/>
        <w:ind w:firstLine="1920" w:firstLineChars="6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蔡茫辉  区财政局局长</w:t>
      </w:r>
    </w:p>
    <w:p w14:paraId="0EC59792">
      <w:pPr>
        <w:keepNext w:val="0"/>
        <w:keepLines w:val="0"/>
        <w:pageBreakBefore w:val="0"/>
        <w:widowControl w:val="0"/>
        <w:kinsoku/>
        <w:wordWrap/>
        <w:overflowPunct/>
        <w:topLinePunct w:val="0"/>
        <w:autoSpaceDE/>
        <w:autoSpaceDN/>
        <w:bidi w:val="0"/>
        <w:adjustRightInd/>
        <w:snapToGrid/>
        <w:spacing w:line="570" w:lineRule="exact"/>
        <w:ind w:firstLine="1920" w:firstLineChars="6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谢三喜</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区农业农村局局长</w:t>
      </w:r>
    </w:p>
    <w:p w14:paraId="7CCAFFDB">
      <w:pPr>
        <w:keepNext w:val="0"/>
        <w:keepLines w:val="0"/>
        <w:pageBreakBefore w:val="0"/>
        <w:widowControl w:val="0"/>
        <w:kinsoku/>
        <w:wordWrap/>
        <w:overflowPunct/>
        <w:topLinePunct w:val="0"/>
        <w:autoSpaceDE/>
        <w:autoSpaceDN/>
        <w:bidi w:val="0"/>
        <w:adjustRightInd/>
        <w:snapToGrid/>
        <w:spacing w:line="570" w:lineRule="exact"/>
        <w:ind w:firstLine="1920" w:firstLineChars="6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谢正勋</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区审计局局长</w:t>
      </w:r>
    </w:p>
    <w:p w14:paraId="79D05780">
      <w:pPr>
        <w:keepNext w:val="0"/>
        <w:keepLines w:val="0"/>
        <w:pageBreakBefore w:val="0"/>
        <w:widowControl w:val="0"/>
        <w:kinsoku/>
        <w:wordWrap/>
        <w:overflowPunct/>
        <w:topLinePunct w:val="0"/>
        <w:autoSpaceDE/>
        <w:autoSpaceDN/>
        <w:bidi w:val="0"/>
        <w:adjustRightInd/>
        <w:snapToGrid/>
        <w:spacing w:line="570" w:lineRule="exact"/>
        <w:ind w:firstLine="1920" w:firstLineChars="6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胡志伟</w:t>
      </w:r>
      <w:r>
        <w:rPr>
          <w:rFonts w:hint="eastAsia" w:ascii="仿宋" w:hAnsi="仿宋" w:eastAsia="仿宋" w:cs="仿宋"/>
          <w:color w:val="auto"/>
          <w:sz w:val="32"/>
          <w:szCs w:val="32"/>
        </w:rPr>
        <w:tab/>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区畜牧水产事务中心主任</w:t>
      </w:r>
    </w:p>
    <w:p w14:paraId="2F072428">
      <w:pPr>
        <w:keepNext w:val="0"/>
        <w:keepLines w:val="0"/>
        <w:pageBreakBefore w:val="0"/>
        <w:widowControl w:val="0"/>
        <w:kinsoku/>
        <w:wordWrap/>
        <w:overflowPunct/>
        <w:topLinePunct w:val="0"/>
        <w:autoSpaceDE/>
        <w:autoSpaceDN/>
        <w:bidi w:val="0"/>
        <w:adjustRightInd/>
        <w:snapToGrid/>
        <w:spacing w:line="570" w:lineRule="exact"/>
        <w:ind w:firstLine="1920" w:firstLineChars="6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何江平</w:t>
      </w:r>
      <w:r>
        <w:rPr>
          <w:rFonts w:hint="eastAsia" w:ascii="仿宋" w:hAnsi="仿宋" w:eastAsia="仿宋" w:cs="仿宋"/>
          <w:color w:val="auto"/>
          <w:sz w:val="32"/>
          <w:szCs w:val="32"/>
          <w:lang w:val="en-US" w:eastAsia="zh-CN"/>
        </w:rPr>
        <w:t xml:space="preserve">  市</w:t>
      </w:r>
      <w:r>
        <w:rPr>
          <w:rFonts w:hint="eastAsia" w:ascii="仿宋" w:hAnsi="仿宋" w:eastAsia="仿宋" w:cs="仿宋"/>
          <w:color w:val="auto"/>
          <w:sz w:val="32"/>
          <w:szCs w:val="32"/>
        </w:rPr>
        <w:t>生态环境局</w:t>
      </w:r>
      <w:r>
        <w:rPr>
          <w:rFonts w:hint="eastAsia" w:ascii="仿宋" w:hAnsi="仿宋" w:eastAsia="仿宋" w:cs="仿宋"/>
          <w:color w:val="auto"/>
          <w:sz w:val="32"/>
          <w:szCs w:val="32"/>
          <w:lang w:val="en-US" w:eastAsia="zh-CN"/>
        </w:rPr>
        <w:t>赫山分局</w:t>
      </w:r>
      <w:r>
        <w:rPr>
          <w:rFonts w:hint="eastAsia" w:ascii="仿宋" w:hAnsi="仿宋" w:eastAsia="仿宋" w:cs="仿宋"/>
          <w:color w:val="auto"/>
          <w:sz w:val="32"/>
          <w:szCs w:val="32"/>
        </w:rPr>
        <w:t xml:space="preserve">局长 </w:t>
      </w:r>
    </w:p>
    <w:p w14:paraId="142AB260">
      <w:pPr>
        <w:keepNext w:val="0"/>
        <w:keepLines w:val="0"/>
        <w:pageBreakBefore w:val="0"/>
        <w:widowControl w:val="0"/>
        <w:kinsoku/>
        <w:wordWrap/>
        <w:overflowPunct/>
        <w:topLinePunct w:val="0"/>
        <w:autoSpaceDE/>
        <w:autoSpaceDN/>
        <w:bidi w:val="0"/>
        <w:adjustRightInd/>
        <w:snapToGrid/>
        <w:spacing w:line="570" w:lineRule="exact"/>
        <w:ind w:firstLine="1920" w:firstLineChars="6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刘志胜</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 xml:space="preserve">欧江岔镇人民政府镇长 </w:t>
      </w:r>
    </w:p>
    <w:p w14:paraId="5B54200C">
      <w:pPr>
        <w:keepNext w:val="0"/>
        <w:keepLines w:val="0"/>
        <w:pageBreakBefore w:val="0"/>
        <w:widowControl w:val="0"/>
        <w:kinsoku/>
        <w:wordWrap/>
        <w:overflowPunct/>
        <w:topLinePunct w:val="0"/>
        <w:autoSpaceDE/>
        <w:autoSpaceDN/>
        <w:bidi w:val="0"/>
        <w:adjustRightInd/>
        <w:snapToGrid/>
        <w:spacing w:line="570" w:lineRule="exact"/>
        <w:ind w:firstLine="1920" w:firstLineChars="6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刘  湘</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 xml:space="preserve">泉交河镇人民政府镇长   </w:t>
      </w:r>
    </w:p>
    <w:p w14:paraId="5F68C216">
      <w:pPr>
        <w:keepNext w:val="0"/>
        <w:keepLines w:val="0"/>
        <w:pageBreakBefore w:val="0"/>
        <w:widowControl w:val="0"/>
        <w:kinsoku/>
        <w:wordWrap/>
        <w:overflowPunct/>
        <w:topLinePunct w:val="0"/>
        <w:autoSpaceDE/>
        <w:autoSpaceDN/>
        <w:bidi w:val="0"/>
        <w:adjustRightInd/>
        <w:snapToGrid/>
        <w:spacing w:line="570" w:lineRule="exact"/>
        <w:ind w:firstLine="1920" w:firstLineChars="6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杨</w:t>
      </w:r>
      <w:r>
        <w:rPr>
          <w:rFonts w:hint="eastAsia" w:ascii="仿宋" w:hAnsi="仿宋" w:eastAsia="仿宋" w:cs="仿宋"/>
          <w:color w:val="auto"/>
          <w:sz w:val="32"/>
          <w:szCs w:val="32"/>
        </w:rPr>
        <w:tab/>
      </w:r>
      <w:r>
        <w:rPr>
          <w:rFonts w:hint="eastAsia" w:ascii="仿宋" w:hAnsi="仿宋" w:eastAsia="仿宋" w:cs="仿宋"/>
          <w:color w:val="auto"/>
          <w:sz w:val="32"/>
          <w:szCs w:val="32"/>
        </w:rPr>
        <w:t>波</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笔架山乡人民政府乡长</w:t>
      </w:r>
    </w:p>
    <w:p w14:paraId="2415913F">
      <w:pPr>
        <w:keepNext w:val="0"/>
        <w:keepLines w:val="0"/>
        <w:pageBreakBefore w:val="0"/>
        <w:widowControl w:val="0"/>
        <w:kinsoku/>
        <w:wordWrap/>
        <w:overflowPunct/>
        <w:topLinePunct w:val="0"/>
        <w:autoSpaceDE/>
        <w:autoSpaceDN/>
        <w:bidi w:val="0"/>
        <w:adjustRightInd/>
        <w:snapToGrid/>
        <w:spacing w:line="570" w:lineRule="exact"/>
        <w:ind w:firstLine="1920" w:firstLineChars="6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 xml:space="preserve">匡鹏飞  </w:t>
      </w:r>
      <w:r>
        <w:rPr>
          <w:rFonts w:hint="eastAsia" w:ascii="仿宋" w:hAnsi="仿宋" w:eastAsia="仿宋" w:cs="仿宋"/>
          <w:color w:val="auto"/>
          <w:sz w:val="32"/>
          <w:szCs w:val="32"/>
        </w:rPr>
        <w:t>八字哨镇人民政府镇长</w:t>
      </w:r>
    </w:p>
    <w:p w14:paraId="245013D5">
      <w:pPr>
        <w:keepNext w:val="0"/>
        <w:keepLines w:val="0"/>
        <w:pageBreakBefore w:val="0"/>
        <w:widowControl w:val="0"/>
        <w:kinsoku/>
        <w:wordWrap/>
        <w:overflowPunct/>
        <w:topLinePunct w:val="0"/>
        <w:autoSpaceDE/>
        <w:autoSpaceDN/>
        <w:bidi w:val="0"/>
        <w:adjustRightInd/>
        <w:snapToGrid/>
        <w:spacing w:line="570" w:lineRule="exact"/>
        <w:ind w:firstLine="1920" w:firstLineChars="6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 xml:space="preserve">庄  </w:t>
      </w:r>
      <w:r>
        <w:rPr>
          <w:rFonts w:hint="eastAsia" w:ascii="仿宋" w:hAnsi="仿宋" w:eastAsia="仿宋" w:cs="仿宋"/>
          <w:color w:val="auto"/>
          <w:sz w:val="32"/>
          <w:szCs w:val="32"/>
          <w:lang w:val="en-US" w:eastAsia="zh-CN"/>
        </w:rPr>
        <w:t xml:space="preserve">璆  </w:t>
      </w:r>
      <w:r>
        <w:rPr>
          <w:rFonts w:hint="eastAsia" w:ascii="仿宋" w:hAnsi="仿宋" w:eastAsia="仿宋" w:cs="仿宋"/>
          <w:color w:val="auto"/>
          <w:sz w:val="32"/>
          <w:szCs w:val="32"/>
        </w:rPr>
        <w:t>兰溪镇人民政府镇长</w:t>
      </w:r>
    </w:p>
    <w:p w14:paraId="466090CE">
      <w:pPr>
        <w:keepNext w:val="0"/>
        <w:keepLines w:val="0"/>
        <w:pageBreakBefore w:val="0"/>
        <w:widowControl w:val="0"/>
        <w:kinsoku/>
        <w:wordWrap/>
        <w:overflowPunct/>
        <w:topLinePunct w:val="0"/>
        <w:autoSpaceDE/>
        <w:autoSpaceDN/>
        <w:bidi w:val="0"/>
        <w:adjustRightInd/>
        <w:snapToGrid/>
        <w:spacing w:line="570" w:lineRule="exact"/>
        <w:ind w:firstLine="1920" w:firstLineChars="6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向新颜</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沧水铺镇人民政府镇长</w:t>
      </w:r>
    </w:p>
    <w:p w14:paraId="4447F37A">
      <w:pPr>
        <w:keepNext w:val="0"/>
        <w:keepLines w:val="0"/>
        <w:pageBreakBefore w:val="0"/>
        <w:widowControl w:val="0"/>
        <w:kinsoku/>
        <w:wordWrap/>
        <w:overflowPunct/>
        <w:topLinePunct w:val="0"/>
        <w:autoSpaceDE/>
        <w:autoSpaceDN/>
        <w:bidi w:val="0"/>
        <w:adjustRightInd/>
        <w:snapToGrid/>
        <w:spacing w:line="570" w:lineRule="exact"/>
        <w:ind w:firstLine="1920" w:firstLineChars="6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 xml:space="preserve">符  栋  </w:t>
      </w:r>
      <w:r>
        <w:rPr>
          <w:rFonts w:hint="eastAsia" w:ascii="仿宋" w:hAnsi="仿宋" w:eastAsia="仿宋" w:cs="仿宋"/>
          <w:color w:val="auto"/>
          <w:sz w:val="32"/>
          <w:szCs w:val="32"/>
        </w:rPr>
        <w:t>衡龙桥镇人民政府镇长</w:t>
      </w:r>
    </w:p>
    <w:p w14:paraId="2DFB41ED">
      <w:pPr>
        <w:keepNext w:val="0"/>
        <w:keepLines w:val="0"/>
        <w:pageBreakBefore w:val="0"/>
        <w:widowControl w:val="0"/>
        <w:kinsoku/>
        <w:wordWrap/>
        <w:overflowPunct/>
        <w:topLinePunct w:val="0"/>
        <w:autoSpaceDE/>
        <w:autoSpaceDN/>
        <w:bidi w:val="0"/>
        <w:adjustRightInd/>
        <w:snapToGrid/>
        <w:spacing w:line="570" w:lineRule="exact"/>
        <w:ind w:firstLine="1920" w:firstLineChars="6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谭  燕</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岳家桥镇</w:t>
      </w:r>
      <w:r>
        <w:rPr>
          <w:rFonts w:hint="eastAsia" w:ascii="仿宋" w:hAnsi="仿宋" w:eastAsia="仿宋" w:cs="仿宋"/>
          <w:color w:val="auto"/>
          <w:sz w:val="32"/>
          <w:szCs w:val="32"/>
          <w:lang w:eastAsia="zh-CN"/>
        </w:rPr>
        <w:t>人民政府</w:t>
      </w:r>
      <w:r>
        <w:rPr>
          <w:rFonts w:hint="eastAsia" w:ascii="仿宋" w:hAnsi="仿宋" w:eastAsia="仿宋" w:cs="仿宋"/>
          <w:color w:val="auto"/>
          <w:sz w:val="32"/>
          <w:szCs w:val="32"/>
        </w:rPr>
        <w:t xml:space="preserve">镇长 </w:t>
      </w:r>
    </w:p>
    <w:p w14:paraId="61C57FAC">
      <w:pPr>
        <w:keepNext w:val="0"/>
        <w:keepLines w:val="0"/>
        <w:pageBreakBefore w:val="0"/>
        <w:widowControl w:val="0"/>
        <w:kinsoku/>
        <w:wordWrap/>
        <w:overflowPunct/>
        <w:topLinePunct w:val="0"/>
        <w:autoSpaceDE/>
        <w:autoSpaceDN/>
        <w:bidi w:val="0"/>
        <w:adjustRightInd/>
        <w:snapToGrid/>
        <w:spacing w:line="570" w:lineRule="exact"/>
        <w:ind w:firstLine="1920" w:firstLineChars="6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孔湘平</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泥江口镇人民政府镇长</w:t>
      </w:r>
    </w:p>
    <w:p w14:paraId="48C5AD96">
      <w:pPr>
        <w:keepNext w:val="0"/>
        <w:keepLines w:val="0"/>
        <w:pageBreakBefore w:val="0"/>
        <w:widowControl w:val="0"/>
        <w:kinsoku/>
        <w:wordWrap/>
        <w:overflowPunct/>
        <w:topLinePunct w:val="0"/>
        <w:autoSpaceDE/>
        <w:autoSpaceDN/>
        <w:bidi w:val="0"/>
        <w:adjustRightInd/>
        <w:snapToGrid/>
        <w:spacing w:line="570" w:lineRule="exact"/>
        <w:ind w:firstLine="1920" w:firstLineChars="6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黄  胜</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 xml:space="preserve">新市渡镇人民政府镇长 </w:t>
      </w:r>
    </w:p>
    <w:p w14:paraId="766559B3">
      <w:pPr>
        <w:keepNext w:val="0"/>
        <w:keepLines w:val="0"/>
        <w:pageBreakBefore w:val="0"/>
        <w:widowControl w:val="0"/>
        <w:kinsoku/>
        <w:wordWrap/>
        <w:overflowPunct/>
        <w:topLinePunct w:val="0"/>
        <w:autoSpaceDE/>
        <w:autoSpaceDN/>
        <w:bidi w:val="0"/>
        <w:adjustRightInd/>
        <w:snapToGrid/>
        <w:spacing w:line="570" w:lineRule="exact"/>
        <w:ind w:firstLine="1920" w:firstLineChars="6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胡家兴</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会龙山街道办事处主任</w:t>
      </w:r>
    </w:p>
    <w:p w14:paraId="0CA8E9F5">
      <w:pPr>
        <w:keepNext w:val="0"/>
        <w:keepLines w:val="0"/>
        <w:pageBreakBefore w:val="0"/>
        <w:widowControl w:val="0"/>
        <w:kinsoku/>
        <w:wordWrap/>
        <w:overflowPunct/>
        <w:topLinePunct w:val="0"/>
        <w:autoSpaceDE/>
        <w:autoSpaceDN/>
        <w:bidi w:val="0"/>
        <w:adjustRightInd/>
        <w:snapToGrid/>
        <w:spacing w:line="570" w:lineRule="exact"/>
        <w:ind w:firstLine="1920" w:firstLineChars="6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 xml:space="preserve">喻哲丹  </w:t>
      </w:r>
      <w:r>
        <w:rPr>
          <w:rFonts w:hint="eastAsia" w:ascii="仿宋" w:hAnsi="仿宋" w:eastAsia="仿宋" w:cs="仿宋"/>
          <w:color w:val="auto"/>
          <w:sz w:val="32"/>
          <w:szCs w:val="32"/>
        </w:rPr>
        <w:t>龙光桥街道办事处主任</w:t>
      </w:r>
    </w:p>
    <w:p w14:paraId="6BC159B9">
      <w:pPr>
        <w:keepNext w:val="0"/>
        <w:keepLines w:val="0"/>
        <w:pageBreakBefore w:val="0"/>
        <w:widowControl w:val="0"/>
        <w:kinsoku/>
        <w:wordWrap/>
        <w:overflowPunct/>
        <w:topLinePunct w:val="0"/>
        <w:autoSpaceDE/>
        <w:autoSpaceDN/>
        <w:bidi w:val="0"/>
        <w:adjustRightInd/>
        <w:snapToGrid/>
        <w:spacing w:line="570" w:lineRule="exact"/>
        <w:ind w:firstLine="1920" w:firstLineChars="6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陈海华</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区农业农村局副局长</w:t>
      </w:r>
    </w:p>
    <w:p w14:paraId="200DE75E">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领导小组下设办公室，办公地点设区农业农村局，由谢三喜同志兼任办公室主任。</w:t>
      </w:r>
    </w:p>
    <w:p w14:paraId="49373D40">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今后，领导小组人员如工作变动，由相应岗位人员自然递补，不另行文。</w:t>
      </w:r>
    </w:p>
    <w:p w14:paraId="4E81E9F1">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二、成员单位职责</w:t>
      </w:r>
    </w:p>
    <w:p w14:paraId="04FA6A9C">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区农业农村局：负责方案制定、技术指导服务。与第三方服务主体签订绿色种养循环农业试点项目实施合同，督促第三方服务主体记录粪污运输量、处理量、粪肥还田量和还田服务面积，种植主体记录还田面积和用量等情况，引导种植户减少化肥用量，指导种植主体科学施用畜禽粪肥。定期组织对粪肥产品质量抽检和监测采样，牵头组织项目验收。</w:t>
      </w:r>
    </w:p>
    <w:p w14:paraId="217D180E">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市</w:t>
      </w:r>
      <w:r>
        <w:rPr>
          <w:rFonts w:hint="eastAsia" w:ascii="仿宋" w:hAnsi="仿宋" w:eastAsia="仿宋" w:cs="仿宋"/>
          <w:color w:val="auto"/>
          <w:sz w:val="32"/>
          <w:szCs w:val="32"/>
        </w:rPr>
        <w:t>生态环境局</w:t>
      </w:r>
      <w:r>
        <w:rPr>
          <w:rFonts w:hint="eastAsia" w:ascii="仿宋" w:hAnsi="仿宋" w:eastAsia="仿宋" w:cs="仿宋"/>
          <w:color w:val="auto"/>
          <w:sz w:val="32"/>
          <w:szCs w:val="32"/>
          <w:lang w:val="en-US" w:eastAsia="zh-CN"/>
        </w:rPr>
        <w:t>赫山分局</w:t>
      </w:r>
      <w:r>
        <w:rPr>
          <w:rFonts w:hint="eastAsia" w:ascii="仿宋" w:hAnsi="仿宋" w:eastAsia="仿宋" w:cs="仿宋"/>
          <w:color w:val="auto"/>
          <w:sz w:val="32"/>
          <w:szCs w:val="32"/>
        </w:rPr>
        <w:t>：负责规模畜禽养殖场及有机肥加工厂的环境影响评价，出具环境保护审核意见，依法查处畜禽养殖场污染环境的行为，对畜禽粪污还田利用实行环境污染监管，严防环境风险，参与项目验收。</w:t>
      </w:r>
    </w:p>
    <w:p w14:paraId="669AB654">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区畜牧水产事务中心：负责指导养殖主体记录粪污产出量和出场量，粪污源头减量、过程控制、末端利用，督促养殖户落实主体责任，不定期对养殖户台账进行检查，主动对接有相应承载力的种植基地或从事粪污处理的第三方服务组织，参与项目验收。</w:t>
      </w:r>
    </w:p>
    <w:p w14:paraId="7FE3BC96">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rPr>
        <w:t>区财政局：负责项目资金</w:t>
      </w:r>
      <w:r>
        <w:rPr>
          <w:rFonts w:hint="eastAsia" w:ascii="仿宋" w:hAnsi="仿宋" w:eastAsia="仿宋" w:cs="仿宋"/>
          <w:color w:val="auto"/>
          <w:sz w:val="32"/>
          <w:szCs w:val="32"/>
          <w:lang w:val="en-US" w:eastAsia="zh-CN"/>
        </w:rPr>
        <w:t>监管</w:t>
      </w:r>
      <w:r>
        <w:rPr>
          <w:rFonts w:hint="eastAsia" w:ascii="仿宋" w:hAnsi="仿宋" w:eastAsia="仿宋" w:cs="仿宋"/>
          <w:color w:val="auto"/>
          <w:sz w:val="32"/>
          <w:szCs w:val="32"/>
        </w:rPr>
        <w:t>，参与项目验收。</w:t>
      </w:r>
    </w:p>
    <w:p w14:paraId="3D709C67">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区审计局：负责项目资金审计。</w:t>
      </w:r>
    </w:p>
    <w:p w14:paraId="5C75A08D">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相关乡镇</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街道：负责协调辖区范围内绿色种养循环农业试点工作推进。</w:t>
      </w:r>
    </w:p>
    <w:p w14:paraId="20B8852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auto"/>
          <w:sz w:val="32"/>
          <w:szCs w:val="32"/>
        </w:rPr>
      </w:pPr>
    </w:p>
    <w:p w14:paraId="218236F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auto"/>
          <w:sz w:val="32"/>
          <w:szCs w:val="32"/>
        </w:rPr>
      </w:pPr>
    </w:p>
    <w:p w14:paraId="408CF5C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auto"/>
          <w:sz w:val="32"/>
          <w:szCs w:val="32"/>
        </w:rPr>
      </w:pPr>
    </w:p>
    <w:p w14:paraId="4E38F26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auto"/>
          <w:sz w:val="32"/>
          <w:szCs w:val="32"/>
        </w:rPr>
      </w:pPr>
    </w:p>
    <w:p w14:paraId="5412C6A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auto"/>
          <w:sz w:val="32"/>
          <w:szCs w:val="32"/>
        </w:rPr>
      </w:pPr>
    </w:p>
    <w:p w14:paraId="013916E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auto"/>
          <w:sz w:val="32"/>
          <w:szCs w:val="32"/>
        </w:rPr>
      </w:pPr>
    </w:p>
    <w:p w14:paraId="02CBA0F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auto"/>
          <w:sz w:val="32"/>
          <w:szCs w:val="32"/>
        </w:rPr>
      </w:pPr>
    </w:p>
    <w:p w14:paraId="2A74D5C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auto"/>
          <w:sz w:val="32"/>
          <w:szCs w:val="32"/>
        </w:rPr>
      </w:pPr>
    </w:p>
    <w:p w14:paraId="3DF7E6B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auto"/>
          <w:sz w:val="32"/>
          <w:szCs w:val="32"/>
        </w:rPr>
      </w:pPr>
    </w:p>
    <w:p w14:paraId="618B714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auto"/>
          <w:sz w:val="32"/>
          <w:szCs w:val="32"/>
        </w:rPr>
      </w:pPr>
    </w:p>
    <w:p w14:paraId="18F8243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auto"/>
          <w:sz w:val="32"/>
          <w:szCs w:val="32"/>
        </w:rPr>
      </w:pPr>
    </w:p>
    <w:p w14:paraId="52949D2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auto"/>
          <w:sz w:val="32"/>
          <w:szCs w:val="32"/>
        </w:rPr>
      </w:pPr>
    </w:p>
    <w:p w14:paraId="580C4C6C">
      <w:pPr>
        <w:pStyle w:val="8"/>
        <w:rPr>
          <w:rFonts w:hint="default" w:ascii="仿宋" w:hAnsi="仿宋" w:eastAsia="仿宋" w:cs="仿宋"/>
          <w:i w:val="0"/>
          <w:caps w:val="0"/>
          <w:color w:val="auto"/>
          <w:spacing w:val="0"/>
          <w:kern w:val="0"/>
          <w:sz w:val="28"/>
          <w:szCs w:val="28"/>
          <w:shd w:val="clear" w:color="auto" w:fill="FFFFFF"/>
          <w:lang w:val="en-US" w:eastAsia="zh-CN" w:bidi="ar"/>
        </w:rPr>
      </w:pPr>
    </w:p>
    <w:p w14:paraId="4969D797">
      <w:pPr>
        <w:keepNext w:val="0"/>
        <w:keepLines w:val="0"/>
        <w:pageBreakBefore w:val="0"/>
        <w:kinsoku/>
        <w:wordWrap/>
        <w:overflowPunct/>
        <w:topLinePunct w:val="0"/>
        <w:autoSpaceDE/>
        <w:autoSpaceDN/>
        <w:bidi w:val="0"/>
        <w:spacing w:after="0" w:line="600" w:lineRule="exact"/>
        <w:textAlignment w:val="auto"/>
        <w:rPr>
          <w:rFonts w:ascii="仿宋" w:hAnsi="仿宋" w:eastAsia="仿宋" w:cs="仿宋"/>
          <w:sz w:val="28"/>
          <w:szCs w:val="28"/>
        </w:rPr>
      </w:pPr>
      <w:r>
        <w:rPr>
          <w:rFonts w:hint="eastAsia" w:ascii="仿宋" w:hAnsi="仿宋" w:eastAsia="仿宋" w:cs="仿宋"/>
          <w:sz w:val="28"/>
          <w:szCs w:val="28"/>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17780</wp:posOffset>
                </wp:positionV>
                <wp:extent cx="5557520" cy="798830"/>
                <wp:effectExtent l="0" t="7620" r="5080" b="12700"/>
                <wp:wrapNone/>
                <wp:docPr id="22" name="组合 22"/>
                <wp:cNvGraphicFramePr/>
                <a:graphic xmlns:a="http://schemas.openxmlformats.org/drawingml/2006/main">
                  <a:graphicData uri="http://schemas.microsoft.com/office/word/2010/wordprocessingGroup">
                    <wpg:wgp>
                      <wpg:cNvGrpSpPr/>
                      <wpg:grpSpPr>
                        <a:xfrm>
                          <a:off x="0" y="0"/>
                          <a:ext cx="5557520" cy="798830"/>
                          <a:chOff x="0" y="0"/>
                          <a:chExt cx="8753" cy="1259"/>
                        </a:xfrm>
                        <a:effectLst/>
                      </wpg:grpSpPr>
                      <wps:wsp>
                        <wps:cNvPr id="6" name="直接连接符 3"/>
                        <wps:cNvCnPr/>
                        <wps:spPr>
                          <a:xfrm>
                            <a:off x="0" y="0"/>
                            <a:ext cx="8753" cy="1"/>
                          </a:xfrm>
                          <a:prstGeom prst="line">
                            <a:avLst/>
                          </a:prstGeom>
                          <a:ln w="15875" cap="flat" cmpd="sng">
                            <a:solidFill>
                              <a:srgbClr val="000000"/>
                            </a:solidFill>
                            <a:prstDash val="solid"/>
                            <a:headEnd type="none" w="med" len="med"/>
                            <a:tailEnd type="none" w="med" len="med"/>
                          </a:ln>
                          <a:effectLst/>
                        </wps:spPr>
                        <wps:bodyPr/>
                      </wps:wsp>
                      <wps:wsp>
                        <wps:cNvPr id="23" name="直接连接符 4"/>
                        <wps:cNvCnPr/>
                        <wps:spPr>
                          <a:xfrm flipV="1">
                            <a:off x="0" y="1258"/>
                            <a:ext cx="8753" cy="1"/>
                          </a:xfrm>
                          <a:prstGeom prst="line">
                            <a:avLst/>
                          </a:prstGeom>
                          <a:ln w="15875" cap="flat" cmpd="sng">
                            <a:solidFill>
                              <a:srgbClr val="000000"/>
                            </a:solidFill>
                            <a:prstDash val="solid"/>
                            <a:headEnd type="none" w="med" len="med"/>
                            <a:tailEnd type="none" w="med" len="med"/>
                          </a:ln>
                          <a:effectLst/>
                        </wps:spPr>
                        <wps:bodyPr/>
                      </wps:wsp>
                      <wps:wsp>
                        <wps:cNvPr id="24" name="直接连接符 5"/>
                        <wps:cNvCnPr/>
                        <wps:spPr>
                          <a:xfrm flipV="1">
                            <a:off x="0" y="647"/>
                            <a:ext cx="8753" cy="1"/>
                          </a:xfrm>
                          <a:prstGeom prst="line">
                            <a:avLst/>
                          </a:prstGeom>
                          <a:ln w="9525" cap="flat" cmpd="sng">
                            <a:solidFill>
                              <a:srgbClr val="000000"/>
                            </a:solidFill>
                            <a:prstDash val="solid"/>
                            <a:headEnd type="none" w="med" len="med"/>
                            <a:tailEnd type="none" w="med" len="med"/>
                          </a:ln>
                          <a:effectLst/>
                        </wps:spPr>
                        <wps:bodyPr/>
                      </wps:wsp>
                    </wpg:wgp>
                  </a:graphicData>
                </a:graphic>
              </wp:anchor>
            </w:drawing>
          </mc:Choice>
          <mc:Fallback>
            <w:pict>
              <v:group id="_x0000_s1026" o:spid="_x0000_s1026" o:spt="203" style="position:absolute;left:0pt;margin-left:0pt;margin-top:1.4pt;height:62.9pt;width:437.6pt;z-index:251659264;mso-width-relative:page;mso-height-relative:page;" coordsize="8753,1259" o:gfxdata="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Nfg1KfWAAAABgEAAA8AAAAAAAAAAQAgAAAAIgAAAGRycy9kb3ducmV2LnhtbFBLAQIU&#10;ABQAAAAIAIdO4kD7vA9doAIAAEQJAAAOAAAAAAAAAAEAIAAAACUBAABkcnMvZTJvRG9jLnhtbFBL&#10;BQYAAAAABgAGAFkBAAA3BgAAAAA=&#10;">
                <o:lock v:ext="edit" aspectratio="f"/>
                <v:line id="直接连接符 3" o:spid="_x0000_s1026" o:spt="20" style="position:absolute;left:0;top:0;height:1;width:8753;" filled="f" stroked="t" coordsize="21600,21600" o:gfxdata="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hJK2rgAAADaAAAA&#10;DwAAAAAAAAABACAAAAAiAAAAZHJzL2Rvd25yZXYueG1sUEsBAhQAFAAAAAgAh07iQDMvBZ47AAAA&#10;OQAAABAAAAAAAAAAAQAgAAAABwEAAGRycy9zaGFwZXhtbC54bWxQSwUGAAAAAAYABgBbAQAAsQMA&#10;AAAA&#10;">
                  <v:fill on="f" focussize="0,0"/>
                  <v:stroke weight="1.25pt" color="#000000" joinstyle="round"/>
                  <v:imagedata o:title=""/>
                  <o:lock v:ext="edit" aspectratio="f"/>
                </v:line>
                <v:line id="直接连接符 4" o:spid="_x0000_s1026" o:spt="20" style="position:absolute;left:0;top:1258;flip:y;height:1;width:8753;" filled="f" stroked="t" coordsize="21600,21600" o:gfxdata="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eowf0twAAANsAAAAP&#10;AAAAAAAAAAEAIAAAACIAAABkcnMvZG93bnJldi54bWxQSwECFAAUAAAACACHTuJAMy8FnjsAAAA5&#10;AAAAEAAAAAAAAAABACAAAAAGAQAAZHJzL3NoYXBleG1sLnhtbFBLBQYAAAAABgAGAFsBAACwAwAA&#10;AAA=&#10;">
                  <v:fill on="f" focussize="0,0"/>
                  <v:stroke weight="1.25pt" color="#000000" joinstyle="round"/>
                  <v:imagedata o:title=""/>
                  <o:lock v:ext="edit" aspectratio="f"/>
                </v:line>
                <v:line id="直接连接符 5" o:spid="_x0000_s1026" o:spt="20" style="position:absolute;left:0;top:647;flip:y;height:1;width:8753;" filled="f" stroked="t" coordsize="21600,21600" o:gfxdata="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dlIjy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w:pict>
          </mc:Fallback>
        </mc:AlternateContent>
      </w:r>
      <w:r>
        <w:rPr>
          <w:rFonts w:hint="eastAsia" w:ascii="仿宋" w:hAnsi="仿宋" w:eastAsia="仿宋" w:cs="仿宋"/>
          <w:sz w:val="28"/>
          <w:szCs w:val="28"/>
        </w:rPr>
        <w:t xml:space="preserve">  抄送：区委办，区人大办，区政协办。    </w:t>
      </w:r>
    </w:p>
    <w:p w14:paraId="1635BE06">
      <w:pPr>
        <w:keepNext w:val="0"/>
        <w:keepLines w:val="0"/>
        <w:pageBreakBefore w:val="0"/>
        <w:widowControl w:val="0"/>
        <w:kinsoku/>
        <w:wordWrap/>
        <w:overflowPunct/>
        <w:topLinePunct w:val="0"/>
        <w:autoSpaceDE/>
        <w:autoSpaceDN/>
        <w:bidi w:val="0"/>
        <w:adjustRightInd/>
        <w:snapToGrid/>
        <w:spacing w:after="0" w:line="600" w:lineRule="exact"/>
        <w:jc w:val="both"/>
        <w:textAlignment w:val="auto"/>
        <w:rPr>
          <w:rFonts w:hint="eastAsia" w:ascii="仿宋" w:hAnsi="仿宋" w:eastAsia="仿宋" w:cs="仿宋"/>
          <w:color w:val="auto"/>
          <w:sz w:val="32"/>
          <w:szCs w:val="32"/>
        </w:rPr>
      </w:pPr>
      <w:r>
        <w:rPr>
          <w:rFonts w:hint="eastAsia" w:ascii="仿宋" w:hAnsi="仿宋" w:eastAsia="仿宋" w:cs="仿宋"/>
          <w:snapToGrid/>
          <w:kern w:val="2"/>
          <w:sz w:val="28"/>
          <w:szCs w:val="28"/>
          <w:lang w:val="en-US" w:eastAsia="zh-CN"/>
        </w:rPr>
        <w:t xml:space="preserve">  益阳市赫山区人民政府办公室               2024年8月7日印发</w:t>
      </w:r>
    </w:p>
    <w:sectPr>
      <w:footerReference r:id="rId3" w:type="default"/>
      <w:pgSz w:w="11906" w:h="16838"/>
      <w:pgMar w:top="2098" w:right="1474" w:bottom="1984" w:left="1588" w:header="851" w:footer="1417" w:gutter="0"/>
      <w:paperSrc/>
      <w:pgNumType w:fmt="decimal"/>
      <w:cols w:space="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auto"/>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2F1FE">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CFB5F9">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5CFB5F9">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dit="readOnly" w:enforcement="1" w:cryptProviderType="rsaFull" w:cryptAlgorithmClass="hash" w:cryptAlgorithmType="typeAny" w:cryptAlgorithmSid="4" w:cryptSpinCount="0" w:hash="hMiAEyw7ImbwnsDe1S1wpUkFgY0=" w:salt="Pg3sNGcvV3awSDFKjYuaOg=="/>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mYTM2Njg0M2U1YzU2ZTljNTc5ZDFkMTk1M2I4ODMifQ=="/>
  </w:docVars>
  <w:rsids>
    <w:rsidRoot w:val="001479A0"/>
    <w:rsid w:val="00004783"/>
    <w:rsid w:val="00027D53"/>
    <w:rsid w:val="00085A0E"/>
    <w:rsid w:val="000936BF"/>
    <w:rsid w:val="000A183F"/>
    <w:rsid w:val="000B6131"/>
    <w:rsid w:val="00105EFC"/>
    <w:rsid w:val="001479A0"/>
    <w:rsid w:val="00151F1A"/>
    <w:rsid w:val="00162C0B"/>
    <w:rsid w:val="001B2F63"/>
    <w:rsid w:val="001E05B2"/>
    <w:rsid w:val="00263DAD"/>
    <w:rsid w:val="00285504"/>
    <w:rsid w:val="00291D73"/>
    <w:rsid w:val="002A2F8C"/>
    <w:rsid w:val="00304314"/>
    <w:rsid w:val="003118F7"/>
    <w:rsid w:val="00334572"/>
    <w:rsid w:val="0034680A"/>
    <w:rsid w:val="003D2485"/>
    <w:rsid w:val="004A164B"/>
    <w:rsid w:val="004A4AFC"/>
    <w:rsid w:val="004D2BB8"/>
    <w:rsid w:val="004E5F59"/>
    <w:rsid w:val="0051086A"/>
    <w:rsid w:val="00631DC4"/>
    <w:rsid w:val="00672A31"/>
    <w:rsid w:val="0070615B"/>
    <w:rsid w:val="007079FF"/>
    <w:rsid w:val="00790352"/>
    <w:rsid w:val="007E1B82"/>
    <w:rsid w:val="008B4874"/>
    <w:rsid w:val="008B6F93"/>
    <w:rsid w:val="00903834"/>
    <w:rsid w:val="0092777E"/>
    <w:rsid w:val="009623ED"/>
    <w:rsid w:val="00993DCA"/>
    <w:rsid w:val="009E1D5E"/>
    <w:rsid w:val="009F726E"/>
    <w:rsid w:val="00A0013D"/>
    <w:rsid w:val="00A0298B"/>
    <w:rsid w:val="00A4175A"/>
    <w:rsid w:val="00A60FE7"/>
    <w:rsid w:val="00B020E2"/>
    <w:rsid w:val="00B742B5"/>
    <w:rsid w:val="00BE1BB0"/>
    <w:rsid w:val="00C46047"/>
    <w:rsid w:val="00C7096F"/>
    <w:rsid w:val="00CA27F3"/>
    <w:rsid w:val="00CC5B7B"/>
    <w:rsid w:val="00CE578C"/>
    <w:rsid w:val="00D22AAF"/>
    <w:rsid w:val="00D65427"/>
    <w:rsid w:val="00D9147B"/>
    <w:rsid w:val="00DA196D"/>
    <w:rsid w:val="00DC6923"/>
    <w:rsid w:val="00DD15EC"/>
    <w:rsid w:val="00E230EE"/>
    <w:rsid w:val="00E3407E"/>
    <w:rsid w:val="00E44C23"/>
    <w:rsid w:val="00E600EC"/>
    <w:rsid w:val="00E840CA"/>
    <w:rsid w:val="00EF2ABB"/>
    <w:rsid w:val="00F1050D"/>
    <w:rsid w:val="00F40FD3"/>
    <w:rsid w:val="00FB3EC1"/>
    <w:rsid w:val="00FC183F"/>
    <w:rsid w:val="00FF6F0D"/>
    <w:rsid w:val="08DA2B37"/>
    <w:rsid w:val="34DB24A8"/>
    <w:rsid w:val="52BE1E3B"/>
    <w:rsid w:val="57211C01"/>
    <w:rsid w:val="5CDF71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lock Text"/>
    <w:basedOn w:val="1"/>
    <w:autoRedefine/>
    <w:qFormat/>
    <w:uiPriority w:val="0"/>
    <w:pPr>
      <w:spacing w:after="120"/>
      <w:ind w:left="1440" w:leftChars="700" w:right="1440" w:rightChars="700"/>
    </w:pPr>
  </w:style>
  <w:style w:type="paragraph" w:styleId="3">
    <w:name w:val="footer"/>
    <w:basedOn w:val="1"/>
    <w:semiHidden/>
    <w:unhideWhenUsed/>
    <w:uiPriority w:val="99"/>
    <w:pPr>
      <w:tabs>
        <w:tab w:val="center" w:pos="4153"/>
        <w:tab w:val="right" w:pos="8306"/>
      </w:tabs>
      <w:snapToGrid w:val="0"/>
      <w:jc w:val="left"/>
    </w:pPr>
    <w:rPr>
      <w:sz w:val="18"/>
    </w:rPr>
  </w:style>
  <w:style w:type="paragraph" w:styleId="4">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List Paragraph"/>
    <w:basedOn w:val="1"/>
    <w:qFormat/>
    <w:uiPriority w:val="34"/>
    <w:pPr>
      <w:ind w:firstLine="420" w:firstLineChars="200"/>
    </w:pPr>
  </w:style>
  <w:style w:type="paragraph" w:customStyle="1" w:styleId="8">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4167</Words>
  <Characters>4228</Characters>
  <Lines>30</Lines>
  <Paragraphs>8</Paragraphs>
  <TotalTime>0</TotalTime>
  <ScaleCrop>false</ScaleCrop>
  <LinksUpToDate>false</LinksUpToDate>
  <CharactersWithSpaces>4298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2024-06-06T01:48:00Z</dcterms:created>
  <dc:creator>xb21cn</dc:creator>
  <cp:lastModifiedBy>甘清</cp:lastModifiedBy>
  <cp:lastPrinted>2024-08-02T09:56:00Z</cp:lastPrinted>
  <dcterms:modified xsi:type="dcterms:W3CDTF">2024-08-08T02:46:15Z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0D51D085BD9F42C2A9EC558578B94279_12</vt:lpwstr>
  </property>
</Properties>
</file>